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9BB98" w14:textId="747A6987" w:rsidR="001C2446" w:rsidRPr="0089775A" w:rsidRDefault="001C2446" w:rsidP="001C2446">
      <w:pPr>
        <w:rPr>
          <w:rFonts w:ascii="Arial" w:hAnsi="Arial" w:cs="Arial"/>
        </w:rPr>
      </w:pPr>
    </w:p>
    <w:p w14:paraId="506E7B60" w14:textId="1F708AEF" w:rsidR="001C2446" w:rsidRPr="00032C30" w:rsidRDefault="001C5BC4" w:rsidP="001C2446">
      <w:pPr>
        <w:rPr>
          <w:rFonts w:ascii="Arial" w:hAnsi="Arial" w:cs="Arial"/>
          <w:sz w:val="52"/>
          <w:szCs w:val="52"/>
        </w:rPr>
      </w:pPr>
      <w:r>
        <w:rPr>
          <w:rFonts w:ascii="Arial" w:hAnsi="Arial" w:cs="Arial"/>
          <w:sz w:val="52"/>
          <w:szCs w:val="52"/>
        </w:rPr>
        <w:t>NC Department of Information Technology</w:t>
      </w:r>
    </w:p>
    <w:p w14:paraId="398004D1" w14:textId="49F65EDD" w:rsidR="001C2446" w:rsidRPr="00F366B0" w:rsidRDefault="0031101D" w:rsidP="001C2446">
      <w:pPr>
        <w:rPr>
          <w:rFonts w:ascii="Arial" w:hAnsi="Arial" w:cs="Arial"/>
          <w:b/>
          <w:bCs/>
          <w:sz w:val="52"/>
          <w:szCs w:val="52"/>
        </w:rPr>
      </w:pPr>
      <w:r>
        <w:rPr>
          <w:rFonts w:ascii="Arial" w:hAnsi="Arial" w:cs="Arial"/>
          <w:b/>
          <w:bCs/>
          <w:sz w:val="52"/>
          <w:szCs w:val="52"/>
        </w:rPr>
        <w:t>Performance Report</w:t>
      </w:r>
      <w:r w:rsidR="001C2446" w:rsidRPr="00F366B0">
        <w:rPr>
          <w:rFonts w:ascii="Arial" w:hAnsi="Arial" w:cs="Arial"/>
          <w:b/>
          <w:bCs/>
          <w:sz w:val="52"/>
          <w:szCs w:val="52"/>
        </w:rPr>
        <w:t xml:space="preserve"> </w:t>
      </w:r>
    </w:p>
    <w:p w14:paraId="7F4591D3" w14:textId="77777777" w:rsidR="001C2446" w:rsidRDefault="001C2446" w:rsidP="001C2446">
      <w:pPr>
        <w:rPr>
          <w:sz w:val="52"/>
          <w:szCs w:val="52"/>
        </w:rPr>
      </w:pPr>
    </w:p>
    <w:p w14:paraId="2AF84BEE" w14:textId="77777777" w:rsidR="001C2446" w:rsidRDefault="001C2446" w:rsidP="001C2446">
      <w:pPr>
        <w:rPr>
          <w:sz w:val="52"/>
          <w:szCs w:val="52"/>
        </w:rPr>
      </w:pPr>
    </w:p>
    <w:p w14:paraId="1285C21B" w14:textId="600DE75A" w:rsidR="001C2446" w:rsidRPr="00F366B0" w:rsidRDefault="0031101D" w:rsidP="001C2446">
      <w:pPr>
        <w:rPr>
          <w:rFonts w:ascii="Arial" w:hAnsi="Arial" w:cs="Arial"/>
          <w:b/>
          <w:bCs/>
          <w:color w:val="44546A" w:themeColor="text2"/>
          <w:sz w:val="52"/>
          <w:szCs w:val="52"/>
        </w:rPr>
      </w:pPr>
      <w:r>
        <w:rPr>
          <w:rFonts w:ascii="Arial" w:hAnsi="Arial" w:cs="Arial"/>
          <w:b/>
          <w:bCs/>
          <w:color w:val="44546A" w:themeColor="text2"/>
          <w:sz w:val="52"/>
          <w:szCs w:val="52"/>
        </w:rPr>
        <w:t>Capital Projects Fund</w:t>
      </w:r>
    </w:p>
    <w:p w14:paraId="307434B7" w14:textId="460F789C" w:rsidR="001C2446" w:rsidRPr="00F366B0" w:rsidRDefault="001C2446" w:rsidP="001C2446">
      <w:pPr>
        <w:rPr>
          <w:rFonts w:ascii="Arial" w:hAnsi="Arial" w:cs="Arial"/>
          <w:sz w:val="52"/>
          <w:szCs w:val="52"/>
        </w:rPr>
      </w:pPr>
      <w:r w:rsidRPr="000C3740">
        <w:rPr>
          <w:rFonts w:ascii="Arial" w:hAnsi="Arial" w:cs="Arial"/>
          <w:sz w:val="52"/>
          <w:szCs w:val="52"/>
        </w:rPr>
        <w:t>202</w:t>
      </w:r>
      <w:r w:rsidR="003968A4">
        <w:rPr>
          <w:rFonts w:ascii="Arial" w:hAnsi="Arial" w:cs="Arial"/>
          <w:sz w:val="52"/>
          <w:szCs w:val="52"/>
        </w:rPr>
        <w:t>4</w:t>
      </w:r>
      <w:r w:rsidRPr="000C3740">
        <w:rPr>
          <w:rFonts w:ascii="Arial" w:hAnsi="Arial" w:cs="Arial"/>
          <w:sz w:val="52"/>
          <w:szCs w:val="52"/>
        </w:rPr>
        <w:t xml:space="preserve"> Report</w:t>
      </w:r>
    </w:p>
    <w:p w14:paraId="131030DD" w14:textId="77777777" w:rsidR="00E23D7B" w:rsidRPr="00F366B0" w:rsidRDefault="00E23D7B" w:rsidP="00B90454">
      <w:pPr>
        <w:rPr>
          <w:rFonts w:ascii="Arial" w:hAnsi="Arial" w:cs="Arial"/>
          <w:sz w:val="52"/>
          <w:szCs w:val="52"/>
        </w:rPr>
      </w:pPr>
    </w:p>
    <w:p w14:paraId="6F2F45A8" w14:textId="77777777" w:rsidR="00E23D7B" w:rsidRDefault="00E23D7B" w:rsidP="00B90454">
      <w:pPr>
        <w:rPr>
          <w:rFonts w:ascii="Arial" w:hAnsi="Arial" w:cs="Arial"/>
        </w:rPr>
      </w:pPr>
    </w:p>
    <w:p w14:paraId="2C79DF6F" w14:textId="77777777" w:rsidR="0007601B" w:rsidRPr="00F366B0" w:rsidRDefault="0007601B" w:rsidP="00B90454">
      <w:pPr>
        <w:rPr>
          <w:rFonts w:ascii="Arial" w:hAnsi="Arial" w:cs="Arial"/>
        </w:rPr>
      </w:pPr>
    </w:p>
    <w:p w14:paraId="569088BD" w14:textId="77777777" w:rsidR="001C2446" w:rsidRDefault="001C2446" w:rsidP="00F0452F">
      <w:pPr>
        <w:jc w:val="center"/>
        <w:rPr>
          <w:rFonts w:ascii="Arial" w:hAnsi="Arial" w:cs="Arial"/>
          <w:b/>
          <w:bCs/>
          <w:color w:val="44546A" w:themeColor="text2"/>
          <w:sz w:val="26"/>
          <w:szCs w:val="26"/>
        </w:rPr>
      </w:pPr>
    </w:p>
    <w:p w14:paraId="17580599" w14:textId="77777777" w:rsidR="001C2446" w:rsidRDefault="001C2446" w:rsidP="00F0452F">
      <w:pPr>
        <w:jc w:val="center"/>
        <w:rPr>
          <w:rFonts w:ascii="Arial" w:hAnsi="Arial" w:cs="Arial"/>
          <w:b/>
          <w:bCs/>
          <w:color w:val="44546A" w:themeColor="text2"/>
          <w:sz w:val="26"/>
          <w:szCs w:val="26"/>
        </w:rPr>
      </w:pPr>
    </w:p>
    <w:p w14:paraId="4CFB4361" w14:textId="77777777" w:rsidR="001C2446" w:rsidRDefault="001C2446" w:rsidP="00F0452F">
      <w:pPr>
        <w:jc w:val="center"/>
        <w:rPr>
          <w:rFonts w:ascii="Arial" w:hAnsi="Arial" w:cs="Arial"/>
          <w:b/>
          <w:bCs/>
          <w:color w:val="44546A" w:themeColor="text2"/>
          <w:sz w:val="26"/>
          <w:szCs w:val="26"/>
        </w:rPr>
      </w:pPr>
    </w:p>
    <w:p w14:paraId="765BE170" w14:textId="77777777" w:rsidR="001C2446" w:rsidRDefault="001C2446" w:rsidP="00F0452F">
      <w:pPr>
        <w:jc w:val="center"/>
        <w:rPr>
          <w:rFonts w:ascii="Arial" w:hAnsi="Arial" w:cs="Arial"/>
          <w:b/>
          <w:bCs/>
          <w:color w:val="44546A" w:themeColor="text2"/>
          <w:sz w:val="26"/>
          <w:szCs w:val="26"/>
        </w:rPr>
      </w:pPr>
    </w:p>
    <w:p w14:paraId="03E5A283" w14:textId="77777777" w:rsidR="001C2446" w:rsidRDefault="001C2446" w:rsidP="00F0452F">
      <w:pPr>
        <w:jc w:val="center"/>
        <w:rPr>
          <w:rFonts w:ascii="Arial" w:hAnsi="Arial" w:cs="Arial"/>
          <w:b/>
          <w:bCs/>
          <w:color w:val="44546A" w:themeColor="text2"/>
          <w:sz w:val="26"/>
          <w:szCs w:val="26"/>
        </w:rPr>
      </w:pPr>
    </w:p>
    <w:p w14:paraId="37809A4A" w14:textId="77777777" w:rsidR="001C2446" w:rsidRDefault="001C2446" w:rsidP="00F0452F">
      <w:pPr>
        <w:jc w:val="center"/>
        <w:rPr>
          <w:rFonts w:ascii="Arial" w:hAnsi="Arial" w:cs="Arial"/>
          <w:b/>
          <w:bCs/>
          <w:color w:val="44546A" w:themeColor="text2"/>
          <w:sz w:val="26"/>
          <w:szCs w:val="26"/>
        </w:rPr>
      </w:pPr>
    </w:p>
    <w:p w14:paraId="6B2B9021" w14:textId="77777777" w:rsidR="001C2446" w:rsidRDefault="001C2446" w:rsidP="00F0452F">
      <w:pPr>
        <w:jc w:val="center"/>
        <w:rPr>
          <w:rFonts w:ascii="Arial" w:hAnsi="Arial" w:cs="Arial"/>
          <w:b/>
          <w:bCs/>
          <w:color w:val="44546A" w:themeColor="text2"/>
          <w:sz w:val="26"/>
          <w:szCs w:val="26"/>
        </w:rPr>
      </w:pPr>
    </w:p>
    <w:p w14:paraId="5534EFB9" w14:textId="77777777" w:rsidR="001C2446" w:rsidRDefault="001C2446" w:rsidP="00F0452F">
      <w:pPr>
        <w:jc w:val="center"/>
        <w:rPr>
          <w:rFonts w:ascii="Arial" w:hAnsi="Arial" w:cs="Arial"/>
          <w:b/>
          <w:bCs/>
          <w:color w:val="44546A" w:themeColor="text2"/>
          <w:sz w:val="26"/>
          <w:szCs w:val="26"/>
        </w:rPr>
      </w:pPr>
    </w:p>
    <w:p w14:paraId="2B4DC9FF" w14:textId="0BE91AAB" w:rsidR="00361A07" w:rsidRDefault="001C5BC4" w:rsidP="00F0452F">
      <w:pPr>
        <w:jc w:val="center"/>
        <w:rPr>
          <w:rFonts w:ascii="Arial" w:hAnsi="Arial" w:cs="Arial"/>
          <w:b/>
          <w:bCs/>
          <w:color w:val="44546A" w:themeColor="text2"/>
          <w:sz w:val="26"/>
          <w:szCs w:val="26"/>
        </w:rPr>
      </w:pPr>
      <w:r>
        <w:rPr>
          <w:rFonts w:ascii="Arial" w:hAnsi="Arial" w:cs="Arial"/>
          <w:b/>
          <w:bCs/>
          <w:color w:val="44546A" w:themeColor="text2"/>
          <w:sz w:val="26"/>
          <w:szCs w:val="26"/>
        </w:rPr>
        <w:t>NC Department of Information Technology</w:t>
      </w:r>
    </w:p>
    <w:p w14:paraId="129A6859" w14:textId="4F8B6747" w:rsidR="00B90454" w:rsidRDefault="00EA3B2C" w:rsidP="00F366B0">
      <w:pPr>
        <w:jc w:val="center"/>
        <w:rPr>
          <w:rFonts w:ascii="Arial" w:hAnsi="Arial" w:cs="Arial"/>
          <w:b/>
          <w:bCs/>
          <w:color w:val="44546A" w:themeColor="text2"/>
          <w:sz w:val="26"/>
          <w:szCs w:val="26"/>
        </w:rPr>
      </w:pPr>
      <w:r w:rsidRPr="00F366B0">
        <w:rPr>
          <w:rFonts w:ascii="Arial" w:hAnsi="Arial" w:cs="Arial"/>
          <w:b/>
          <w:bCs/>
          <w:color w:val="44546A" w:themeColor="text2"/>
          <w:sz w:val="26"/>
          <w:szCs w:val="26"/>
        </w:rPr>
        <w:t>202</w:t>
      </w:r>
      <w:r w:rsidR="003968A4">
        <w:rPr>
          <w:rFonts w:ascii="Arial" w:hAnsi="Arial" w:cs="Arial"/>
          <w:b/>
          <w:bCs/>
          <w:color w:val="44546A" w:themeColor="text2"/>
          <w:sz w:val="26"/>
          <w:szCs w:val="26"/>
        </w:rPr>
        <w:t>4</w:t>
      </w:r>
      <w:r w:rsidRPr="00F366B0">
        <w:rPr>
          <w:rFonts w:ascii="Arial" w:hAnsi="Arial" w:cs="Arial"/>
          <w:b/>
          <w:bCs/>
          <w:color w:val="44546A" w:themeColor="text2"/>
          <w:sz w:val="26"/>
          <w:szCs w:val="26"/>
        </w:rPr>
        <w:t xml:space="preserve"> </w:t>
      </w:r>
      <w:r w:rsidR="0031101D">
        <w:rPr>
          <w:rFonts w:ascii="Arial" w:hAnsi="Arial" w:cs="Arial"/>
          <w:b/>
          <w:bCs/>
          <w:color w:val="44546A" w:themeColor="text2"/>
          <w:sz w:val="26"/>
          <w:szCs w:val="26"/>
        </w:rPr>
        <w:t>Performance Report</w:t>
      </w:r>
    </w:p>
    <w:p w14:paraId="3C9C1C87" w14:textId="4BFF4DD8" w:rsidR="00296209" w:rsidRDefault="00296209" w:rsidP="00F366B0">
      <w:pPr>
        <w:jc w:val="center"/>
        <w:rPr>
          <w:rFonts w:ascii="Arial" w:hAnsi="Arial" w:cs="Arial"/>
          <w:b/>
          <w:bCs/>
          <w:color w:val="44546A" w:themeColor="text2"/>
          <w:sz w:val="26"/>
          <w:szCs w:val="26"/>
        </w:rPr>
      </w:pPr>
    </w:p>
    <w:sdt>
      <w:sdtPr>
        <w:rPr>
          <w:rFonts w:asciiTheme="minorHAnsi" w:eastAsiaTheme="minorHAnsi" w:hAnsiTheme="minorHAnsi" w:cstheme="minorBidi"/>
          <w:color w:val="auto"/>
          <w:sz w:val="22"/>
          <w:szCs w:val="22"/>
        </w:rPr>
        <w:id w:val="-1090085764"/>
        <w:docPartObj>
          <w:docPartGallery w:val="Table of Contents"/>
          <w:docPartUnique/>
        </w:docPartObj>
      </w:sdtPr>
      <w:sdtEndPr>
        <w:rPr>
          <w:b/>
          <w:bCs/>
          <w:noProof/>
        </w:rPr>
      </w:sdtEndPr>
      <w:sdtContent>
        <w:p w14:paraId="632145B0" w14:textId="01A985EC" w:rsidR="00D12984" w:rsidRDefault="00D12984">
          <w:pPr>
            <w:pStyle w:val="TOCHeading"/>
          </w:pPr>
          <w:r>
            <w:t>Table of Contents</w:t>
          </w:r>
        </w:p>
        <w:p w14:paraId="3A371024" w14:textId="7F1E4025" w:rsidR="00BC07C8" w:rsidRDefault="00D12984" w:rsidP="00BC07C8">
          <w:pPr>
            <w:pStyle w:val="TOC2"/>
            <w:rPr>
              <w:rFonts w:cstheme="minorBidi"/>
              <w:noProof/>
            </w:rPr>
          </w:pPr>
          <w:r>
            <w:fldChar w:fldCharType="begin"/>
          </w:r>
          <w:r>
            <w:instrText xml:space="preserve"> TOC \o "1-3" \h \z \u </w:instrText>
          </w:r>
          <w:r>
            <w:fldChar w:fldCharType="separate"/>
          </w:r>
          <w:hyperlink w:anchor="_Toc138430175" w:history="1">
            <w:r w:rsidR="00BC07C8" w:rsidRPr="00EF384F">
              <w:rPr>
                <w:rStyle w:val="Hyperlink"/>
                <w:noProof/>
              </w:rPr>
              <w:t>Executive Summary</w:t>
            </w:r>
            <w:r w:rsidR="00BC07C8">
              <w:rPr>
                <w:noProof/>
                <w:webHidden/>
              </w:rPr>
              <w:tab/>
            </w:r>
            <w:r w:rsidR="00BC07C8">
              <w:rPr>
                <w:noProof/>
                <w:webHidden/>
              </w:rPr>
              <w:fldChar w:fldCharType="begin"/>
            </w:r>
            <w:r w:rsidR="00BC07C8">
              <w:rPr>
                <w:noProof/>
                <w:webHidden/>
              </w:rPr>
              <w:instrText xml:space="preserve"> PAGEREF _Toc138430175 \h </w:instrText>
            </w:r>
            <w:r w:rsidR="00BC07C8">
              <w:rPr>
                <w:noProof/>
                <w:webHidden/>
              </w:rPr>
            </w:r>
            <w:r w:rsidR="00BC07C8">
              <w:rPr>
                <w:noProof/>
                <w:webHidden/>
              </w:rPr>
              <w:fldChar w:fldCharType="separate"/>
            </w:r>
            <w:r w:rsidR="001021D1">
              <w:rPr>
                <w:noProof/>
                <w:webHidden/>
              </w:rPr>
              <w:t>2</w:t>
            </w:r>
            <w:r w:rsidR="00BC07C8">
              <w:rPr>
                <w:noProof/>
                <w:webHidden/>
              </w:rPr>
              <w:fldChar w:fldCharType="end"/>
            </w:r>
          </w:hyperlink>
        </w:p>
        <w:p w14:paraId="6D73107D" w14:textId="15C94796" w:rsidR="00BC07C8" w:rsidRDefault="007D2664" w:rsidP="00BC07C8">
          <w:pPr>
            <w:pStyle w:val="TOC2"/>
            <w:rPr>
              <w:rFonts w:cstheme="minorBidi"/>
              <w:noProof/>
            </w:rPr>
          </w:pPr>
          <w:hyperlink w:anchor="_Toc138430176" w:history="1">
            <w:r w:rsidR="00BC07C8" w:rsidRPr="00EF384F">
              <w:rPr>
                <w:rStyle w:val="Hyperlink"/>
                <w:noProof/>
              </w:rPr>
              <w:t>Uses of Funds</w:t>
            </w:r>
            <w:r w:rsidR="00BC07C8">
              <w:rPr>
                <w:noProof/>
                <w:webHidden/>
              </w:rPr>
              <w:tab/>
            </w:r>
            <w:r w:rsidR="00BC07C8">
              <w:rPr>
                <w:noProof/>
                <w:webHidden/>
              </w:rPr>
              <w:fldChar w:fldCharType="begin"/>
            </w:r>
            <w:r w:rsidR="00BC07C8">
              <w:rPr>
                <w:noProof/>
                <w:webHidden/>
              </w:rPr>
              <w:instrText xml:space="preserve"> PAGEREF _Toc138430176 \h </w:instrText>
            </w:r>
            <w:r w:rsidR="00BC07C8">
              <w:rPr>
                <w:noProof/>
                <w:webHidden/>
              </w:rPr>
            </w:r>
            <w:r w:rsidR="00BC07C8">
              <w:rPr>
                <w:noProof/>
                <w:webHidden/>
              </w:rPr>
              <w:fldChar w:fldCharType="separate"/>
            </w:r>
            <w:r w:rsidR="001021D1">
              <w:rPr>
                <w:noProof/>
                <w:webHidden/>
              </w:rPr>
              <w:t>3</w:t>
            </w:r>
            <w:r w:rsidR="00BC07C8">
              <w:rPr>
                <w:noProof/>
                <w:webHidden/>
              </w:rPr>
              <w:fldChar w:fldCharType="end"/>
            </w:r>
          </w:hyperlink>
        </w:p>
        <w:p w14:paraId="724C7C53" w14:textId="60820C94" w:rsidR="00BC07C8" w:rsidRDefault="007D2664" w:rsidP="00BC07C8">
          <w:pPr>
            <w:pStyle w:val="TOC2"/>
            <w:rPr>
              <w:rFonts w:cstheme="minorBidi"/>
              <w:noProof/>
            </w:rPr>
          </w:pPr>
          <w:hyperlink w:anchor="_Toc138430177" w:history="1">
            <w:r w:rsidR="00BC07C8" w:rsidRPr="00EF384F">
              <w:rPr>
                <w:rStyle w:val="Hyperlink"/>
                <w:noProof/>
              </w:rPr>
              <w:t>Promoting Equitable Outcomes</w:t>
            </w:r>
            <w:r w:rsidR="00BC07C8">
              <w:rPr>
                <w:noProof/>
                <w:webHidden/>
              </w:rPr>
              <w:tab/>
            </w:r>
            <w:r w:rsidR="00BC07C8">
              <w:rPr>
                <w:noProof/>
                <w:webHidden/>
              </w:rPr>
              <w:fldChar w:fldCharType="begin"/>
            </w:r>
            <w:r w:rsidR="00BC07C8">
              <w:rPr>
                <w:noProof/>
                <w:webHidden/>
              </w:rPr>
              <w:instrText xml:space="preserve"> PAGEREF _Toc138430177 \h </w:instrText>
            </w:r>
            <w:r w:rsidR="00BC07C8">
              <w:rPr>
                <w:noProof/>
                <w:webHidden/>
              </w:rPr>
            </w:r>
            <w:r w:rsidR="00BC07C8">
              <w:rPr>
                <w:noProof/>
                <w:webHidden/>
              </w:rPr>
              <w:fldChar w:fldCharType="separate"/>
            </w:r>
            <w:r w:rsidR="001021D1">
              <w:rPr>
                <w:noProof/>
                <w:webHidden/>
              </w:rPr>
              <w:t>8</w:t>
            </w:r>
            <w:r w:rsidR="00BC07C8">
              <w:rPr>
                <w:noProof/>
                <w:webHidden/>
              </w:rPr>
              <w:fldChar w:fldCharType="end"/>
            </w:r>
          </w:hyperlink>
        </w:p>
        <w:p w14:paraId="7B4A7229" w14:textId="6965C5E1" w:rsidR="00BC07C8" w:rsidRDefault="007D2664" w:rsidP="00BC07C8">
          <w:pPr>
            <w:pStyle w:val="TOC2"/>
            <w:rPr>
              <w:rFonts w:cstheme="minorBidi"/>
              <w:noProof/>
            </w:rPr>
          </w:pPr>
          <w:hyperlink w:anchor="_Toc138430178" w:history="1">
            <w:r w:rsidR="00BC07C8" w:rsidRPr="00EF384F">
              <w:rPr>
                <w:rStyle w:val="Hyperlink"/>
                <w:noProof/>
              </w:rPr>
              <w:t>Labor</w:t>
            </w:r>
            <w:r w:rsidR="00BC07C8">
              <w:rPr>
                <w:noProof/>
                <w:webHidden/>
              </w:rPr>
              <w:tab/>
            </w:r>
            <w:r w:rsidR="00BC07C8">
              <w:rPr>
                <w:noProof/>
                <w:webHidden/>
              </w:rPr>
              <w:fldChar w:fldCharType="begin"/>
            </w:r>
            <w:r w:rsidR="00BC07C8">
              <w:rPr>
                <w:noProof/>
                <w:webHidden/>
              </w:rPr>
              <w:instrText xml:space="preserve"> PAGEREF _Toc138430178 \h </w:instrText>
            </w:r>
            <w:r w:rsidR="00BC07C8">
              <w:rPr>
                <w:noProof/>
                <w:webHidden/>
              </w:rPr>
            </w:r>
            <w:r w:rsidR="00BC07C8">
              <w:rPr>
                <w:noProof/>
                <w:webHidden/>
              </w:rPr>
              <w:fldChar w:fldCharType="separate"/>
            </w:r>
            <w:r w:rsidR="001021D1">
              <w:rPr>
                <w:noProof/>
                <w:webHidden/>
              </w:rPr>
              <w:t>8</w:t>
            </w:r>
            <w:r w:rsidR="00BC07C8">
              <w:rPr>
                <w:noProof/>
                <w:webHidden/>
              </w:rPr>
              <w:fldChar w:fldCharType="end"/>
            </w:r>
          </w:hyperlink>
        </w:p>
        <w:p w14:paraId="720A9264" w14:textId="47A3A31F" w:rsidR="00BC07C8" w:rsidRDefault="007D2664" w:rsidP="00BC07C8">
          <w:pPr>
            <w:pStyle w:val="TOC2"/>
            <w:rPr>
              <w:rFonts w:cstheme="minorBidi"/>
              <w:noProof/>
            </w:rPr>
          </w:pPr>
          <w:hyperlink w:anchor="_Toc138430179" w:history="1">
            <w:r w:rsidR="00BC07C8" w:rsidRPr="00EF384F">
              <w:rPr>
                <w:rStyle w:val="Hyperlink"/>
                <w:noProof/>
              </w:rPr>
              <w:t>Community Engagement</w:t>
            </w:r>
            <w:r w:rsidR="00BC07C8">
              <w:rPr>
                <w:noProof/>
                <w:webHidden/>
              </w:rPr>
              <w:tab/>
            </w:r>
            <w:r w:rsidR="00BC07C8">
              <w:rPr>
                <w:noProof/>
                <w:webHidden/>
              </w:rPr>
              <w:fldChar w:fldCharType="begin"/>
            </w:r>
            <w:r w:rsidR="00BC07C8">
              <w:rPr>
                <w:noProof/>
                <w:webHidden/>
              </w:rPr>
              <w:instrText xml:space="preserve"> PAGEREF _Toc138430179 \h </w:instrText>
            </w:r>
            <w:r w:rsidR="00BC07C8">
              <w:rPr>
                <w:noProof/>
                <w:webHidden/>
              </w:rPr>
            </w:r>
            <w:r w:rsidR="00BC07C8">
              <w:rPr>
                <w:noProof/>
                <w:webHidden/>
              </w:rPr>
              <w:fldChar w:fldCharType="separate"/>
            </w:r>
            <w:r w:rsidR="001021D1">
              <w:rPr>
                <w:noProof/>
                <w:webHidden/>
              </w:rPr>
              <w:t>9</w:t>
            </w:r>
            <w:r w:rsidR="00BC07C8">
              <w:rPr>
                <w:noProof/>
                <w:webHidden/>
              </w:rPr>
              <w:fldChar w:fldCharType="end"/>
            </w:r>
          </w:hyperlink>
        </w:p>
        <w:p w14:paraId="0E7B4FE0" w14:textId="70BCCF06" w:rsidR="00D12984" w:rsidRDefault="00D12984">
          <w:r>
            <w:rPr>
              <w:b/>
              <w:bCs/>
              <w:noProof/>
            </w:rPr>
            <w:fldChar w:fldCharType="end"/>
          </w:r>
        </w:p>
      </w:sdtContent>
    </w:sdt>
    <w:p w14:paraId="2EBEB6C3" w14:textId="75E16973" w:rsidR="00D53B41" w:rsidRDefault="0068053D" w:rsidP="00F81CDA">
      <w:pPr>
        <w:tabs>
          <w:tab w:val="left" w:pos="7050"/>
        </w:tabs>
        <w:rPr>
          <w:rFonts w:ascii="Arial" w:hAnsi="Arial" w:cs="Arial"/>
          <w:i/>
          <w:iCs/>
        </w:rPr>
      </w:pPr>
      <w:r w:rsidRPr="000A1EC0">
        <w:rPr>
          <w:rFonts w:ascii="Arial Narrow" w:hAnsi="Arial Narrow" w:cs="Arial"/>
          <w:color w:val="44546A" w:themeColor="text2"/>
        </w:rPr>
        <w:br w:type="page"/>
      </w:r>
    </w:p>
    <w:p w14:paraId="08797339" w14:textId="37A7E47E" w:rsidR="00E323F2" w:rsidRPr="002F2151" w:rsidRDefault="001E5F72" w:rsidP="00D12984">
      <w:pPr>
        <w:pStyle w:val="Heading2"/>
        <w:rPr>
          <w:b/>
          <w:bCs/>
          <w:sz w:val="48"/>
          <w:szCs w:val="48"/>
        </w:rPr>
      </w:pPr>
      <w:bookmarkStart w:id="0" w:name="_Toc138430175"/>
      <w:bookmarkStart w:id="1" w:name="_Hlk134014047"/>
      <w:r w:rsidRPr="002F2151">
        <w:rPr>
          <w:b/>
          <w:bCs/>
          <w:sz w:val="48"/>
          <w:szCs w:val="48"/>
        </w:rPr>
        <w:t>Executive Summary</w:t>
      </w:r>
      <w:bookmarkEnd w:id="0"/>
      <w:r w:rsidRPr="002F2151">
        <w:rPr>
          <w:b/>
          <w:bCs/>
          <w:sz w:val="48"/>
          <w:szCs w:val="48"/>
        </w:rPr>
        <w:t xml:space="preserve"> </w:t>
      </w:r>
    </w:p>
    <w:p w14:paraId="1C78CCE8" w14:textId="77777777" w:rsidR="0002489B" w:rsidRDefault="0002489B" w:rsidP="0002489B"/>
    <w:p w14:paraId="4407A732" w14:textId="1B5DE35B" w:rsidR="002F2151" w:rsidRDefault="002F2151" w:rsidP="0002489B">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The </w:t>
      </w:r>
      <w:r>
        <w:rPr>
          <w:rStyle w:val="Strong"/>
          <w:rFonts w:ascii="Source Sans Pro" w:hAnsi="Source Sans Pro"/>
          <w:color w:val="212529"/>
          <w:sz w:val="27"/>
          <w:szCs w:val="27"/>
          <w:shd w:val="clear" w:color="auto" w:fill="FFFFFF"/>
        </w:rPr>
        <w:t>Completing Access to Broadband (CAB) Program</w:t>
      </w:r>
      <w:r>
        <w:rPr>
          <w:rFonts w:ascii="Source Sans Pro" w:hAnsi="Source Sans Pro"/>
          <w:color w:val="212529"/>
          <w:sz w:val="27"/>
          <w:szCs w:val="27"/>
          <w:shd w:val="clear" w:color="auto" w:fill="FFFFFF"/>
        </w:rPr>
        <w:t> provides an opportunity for individual N.C. counties to partner with NCDIT to fund broadband deployment projects in unserved areas of each county. </w:t>
      </w:r>
      <w:hyperlink r:id="rId12" w:tooltip="N.C. Session Law 2021-180" w:history="1">
        <w:r>
          <w:rPr>
            <w:rStyle w:val="Hyperlink"/>
            <w:rFonts w:ascii="Source Sans Pro" w:hAnsi="Source Sans Pro"/>
            <w:color w:val="3B75A9"/>
            <w:sz w:val="27"/>
            <w:szCs w:val="27"/>
            <w:shd w:val="clear" w:color="auto" w:fill="FFFFFF"/>
          </w:rPr>
          <w:t>N.C. Session Law 2021-180</w:t>
        </w:r>
      </w:hyperlink>
      <w:r>
        <w:rPr>
          <w:rFonts w:ascii="Source Sans Pro" w:hAnsi="Source Sans Pro"/>
          <w:color w:val="212529"/>
          <w:sz w:val="27"/>
          <w:szCs w:val="27"/>
          <w:shd w:val="clear" w:color="auto" w:fill="FFFFFF"/>
        </w:rPr>
        <w:t> appropriate</w:t>
      </w:r>
      <w:r w:rsidR="005E55E8">
        <w:rPr>
          <w:rFonts w:ascii="Source Sans Pro" w:hAnsi="Source Sans Pro"/>
          <w:color w:val="212529"/>
          <w:sz w:val="27"/>
          <w:szCs w:val="27"/>
          <w:shd w:val="clear" w:color="auto" w:fill="FFFFFF"/>
        </w:rPr>
        <w:t>d</w:t>
      </w:r>
      <w:r>
        <w:rPr>
          <w:rFonts w:ascii="Source Sans Pro" w:hAnsi="Source Sans Pro"/>
          <w:color w:val="212529"/>
          <w:sz w:val="27"/>
          <w:szCs w:val="27"/>
          <w:shd w:val="clear" w:color="auto" w:fill="FFFFFF"/>
        </w:rPr>
        <w:t xml:space="preserve"> $400 million from the American Rescue Plan Act for this program.  </w:t>
      </w:r>
      <w:r w:rsidR="005E55E8">
        <w:rPr>
          <w:rFonts w:ascii="Source Sans Pro" w:hAnsi="Source Sans Pro"/>
          <w:color w:val="212529"/>
          <w:sz w:val="27"/>
          <w:szCs w:val="27"/>
          <w:shd w:val="clear" w:color="auto" w:fill="FFFFFF"/>
        </w:rPr>
        <w:t xml:space="preserve">The </w:t>
      </w:r>
      <w:r>
        <w:rPr>
          <w:rFonts w:ascii="Source Sans Pro" w:hAnsi="Source Sans Pro"/>
          <w:color w:val="212529"/>
          <w:sz w:val="27"/>
          <w:szCs w:val="27"/>
          <w:shd w:val="clear" w:color="auto" w:fill="FFFFFF"/>
        </w:rPr>
        <w:t>NCDIT</w:t>
      </w:r>
      <w:r w:rsidR="005E55E8">
        <w:rPr>
          <w:rFonts w:ascii="Source Sans Pro" w:hAnsi="Source Sans Pro"/>
          <w:color w:val="212529"/>
          <w:sz w:val="27"/>
          <w:szCs w:val="27"/>
          <w:shd w:val="clear" w:color="auto" w:fill="FFFFFF"/>
        </w:rPr>
        <w:t xml:space="preserve"> Division of Broadband &amp; Digital Equity</w:t>
      </w:r>
      <w:r>
        <w:rPr>
          <w:rFonts w:ascii="Source Sans Pro" w:hAnsi="Source Sans Pro"/>
          <w:color w:val="212529"/>
          <w:sz w:val="27"/>
          <w:szCs w:val="27"/>
          <w:shd w:val="clear" w:color="auto" w:fill="FFFFFF"/>
        </w:rPr>
        <w:t>, in partnership with counties, develop</w:t>
      </w:r>
      <w:r w:rsidR="004349D4">
        <w:rPr>
          <w:rFonts w:ascii="Source Sans Pro" w:hAnsi="Source Sans Pro"/>
          <w:color w:val="212529"/>
          <w:sz w:val="27"/>
          <w:szCs w:val="27"/>
          <w:shd w:val="clear" w:color="auto" w:fill="FFFFFF"/>
        </w:rPr>
        <w:t>ed</w:t>
      </w:r>
      <w:r>
        <w:rPr>
          <w:rFonts w:ascii="Source Sans Pro" w:hAnsi="Source Sans Pro"/>
          <w:color w:val="212529"/>
          <w:sz w:val="27"/>
          <w:szCs w:val="27"/>
          <w:shd w:val="clear" w:color="auto" w:fill="FFFFFF"/>
        </w:rPr>
        <w:t xml:space="preserve"> a competitive process for broadband providers to bid on broadband infrastructure deployments. </w:t>
      </w:r>
    </w:p>
    <w:p w14:paraId="1E52A01C" w14:textId="77777777" w:rsidR="002F2151" w:rsidRDefault="002F2151" w:rsidP="0002489B">
      <w:pPr>
        <w:autoSpaceDE w:val="0"/>
        <w:autoSpaceDN w:val="0"/>
        <w:adjustRightInd w:val="0"/>
        <w:spacing w:after="0" w:line="276" w:lineRule="auto"/>
        <w:rPr>
          <w:rFonts w:ascii="Source Sans Pro" w:hAnsi="Source Sans Pro"/>
          <w:color w:val="212529"/>
          <w:sz w:val="27"/>
          <w:szCs w:val="27"/>
          <w:shd w:val="clear" w:color="auto" w:fill="FFFFFF"/>
        </w:rPr>
      </w:pPr>
    </w:p>
    <w:p w14:paraId="06485F7C" w14:textId="71BCAA94" w:rsidR="0002489B" w:rsidRDefault="002F2151" w:rsidP="0002489B">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 xml:space="preserve">Participating counties work with the Broadband Infrastructure Office to mutually identify eligible project areas and develop </w:t>
      </w:r>
      <w:r w:rsidR="003648FF">
        <w:rPr>
          <w:rFonts w:ascii="Source Sans Pro" w:hAnsi="Source Sans Pro"/>
          <w:color w:val="212529"/>
          <w:sz w:val="27"/>
          <w:szCs w:val="27"/>
          <w:shd w:val="clear" w:color="auto" w:fill="FFFFFF"/>
        </w:rPr>
        <w:t>a</w:t>
      </w:r>
      <w:r>
        <w:rPr>
          <w:rFonts w:ascii="Source Sans Pro" w:hAnsi="Source Sans Pro"/>
          <w:color w:val="212529"/>
          <w:sz w:val="27"/>
          <w:szCs w:val="27"/>
          <w:shd w:val="clear" w:color="auto" w:fill="FFFFFF"/>
        </w:rPr>
        <w:t xml:space="preserve"> scope of work for the procurement of construction, installation and operation of broadband infrastructure in the targeted project areas. NCDIT provide</w:t>
      </w:r>
      <w:r w:rsidR="003648FF">
        <w:rPr>
          <w:rFonts w:ascii="Source Sans Pro" w:hAnsi="Source Sans Pro"/>
          <w:color w:val="212529"/>
          <w:sz w:val="27"/>
          <w:szCs w:val="27"/>
          <w:shd w:val="clear" w:color="auto" w:fill="FFFFFF"/>
        </w:rPr>
        <w:t>s</w:t>
      </w:r>
      <w:r>
        <w:rPr>
          <w:rFonts w:ascii="Source Sans Pro" w:hAnsi="Source Sans Pro"/>
          <w:color w:val="212529"/>
          <w:sz w:val="27"/>
          <w:szCs w:val="27"/>
          <w:shd w:val="clear" w:color="auto" w:fill="FFFFFF"/>
        </w:rPr>
        <w:t xml:space="preserve"> customizable procurement templates and processes for use with each county. Projects require matching investments from counties and the selected broadband service providers. </w:t>
      </w:r>
    </w:p>
    <w:p w14:paraId="2216FEB4" w14:textId="77777777" w:rsidR="002F2151" w:rsidRDefault="002F2151" w:rsidP="0002489B">
      <w:pPr>
        <w:autoSpaceDE w:val="0"/>
        <w:autoSpaceDN w:val="0"/>
        <w:adjustRightInd w:val="0"/>
        <w:spacing w:after="0" w:line="276" w:lineRule="auto"/>
        <w:rPr>
          <w:rFonts w:ascii="Calibri-Bold" w:hAnsi="Calibri-Bold" w:cs="Calibri-Bold"/>
          <w:b/>
          <w:bCs/>
        </w:rPr>
      </w:pPr>
    </w:p>
    <w:p w14:paraId="5799AB8F" w14:textId="06038D29" w:rsidR="0002489B" w:rsidRPr="007857B3" w:rsidRDefault="0002489B" w:rsidP="002F2151">
      <w:pPr>
        <w:autoSpaceDE w:val="0"/>
        <w:autoSpaceDN w:val="0"/>
        <w:adjustRightInd w:val="0"/>
        <w:spacing w:after="0" w:line="276" w:lineRule="auto"/>
        <w:rPr>
          <w:rFonts w:ascii="Source Sans Pro" w:hAnsi="Source Sans Pro"/>
          <w:b/>
          <w:bCs/>
          <w:color w:val="212529"/>
          <w:sz w:val="27"/>
          <w:szCs w:val="27"/>
          <w:shd w:val="clear" w:color="auto" w:fill="FFFFFF"/>
        </w:rPr>
      </w:pPr>
      <w:r w:rsidRPr="002F2151">
        <w:rPr>
          <w:rFonts w:ascii="Source Sans Pro" w:hAnsi="Source Sans Pro"/>
          <w:b/>
          <w:bCs/>
          <w:color w:val="212529"/>
          <w:sz w:val="27"/>
          <w:szCs w:val="27"/>
          <w:shd w:val="clear" w:color="auto" w:fill="FFFFFF"/>
        </w:rPr>
        <w:t>Program Objectives:</w:t>
      </w:r>
    </w:p>
    <w:p w14:paraId="3D576C55" w14:textId="77777777" w:rsidR="0002489B" w:rsidRPr="002F2151" w:rsidRDefault="0002489B" w:rsidP="002F2151">
      <w:pPr>
        <w:pStyle w:val="ListParagraph"/>
        <w:numPr>
          <w:ilvl w:val="0"/>
          <w:numId w:val="47"/>
        </w:num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To fund broadband infrastructure deployments to unserved and underserved locations within a participating county, with a combination of funding from the State, the county, and the selected broadband service provider.</w:t>
      </w:r>
    </w:p>
    <w:p w14:paraId="5DE3DB7C" w14:textId="77777777" w:rsidR="0002489B" w:rsidRPr="002F2151" w:rsidRDefault="0002489B" w:rsidP="002F2151">
      <w:pPr>
        <w:pStyle w:val="ListParagraph"/>
        <w:numPr>
          <w:ilvl w:val="0"/>
          <w:numId w:val="47"/>
        </w:num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To develop coordination between the state and the counties to mutually identify eligible areas for the CAB Program.</w:t>
      </w:r>
    </w:p>
    <w:p w14:paraId="0967FF63" w14:textId="77777777" w:rsidR="0002489B" w:rsidRPr="002F2151" w:rsidRDefault="0002489B" w:rsidP="002F2151">
      <w:pPr>
        <w:pStyle w:val="ListParagraph"/>
        <w:numPr>
          <w:ilvl w:val="0"/>
          <w:numId w:val="47"/>
        </w:num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To provide the opportunity for counties to prioritize selection criteria elements within the competitive bid process, such as highlighting particular project areas or digital equity goals and metrics.</w:t>
      </w:r>
    </w:p>
    <w:p w14:paraId="2CB31774" w14:textId="77777777" w:rsidR="002F2151" w:rsidRDefault="002F2151" w:rsidP="00D12984">
      <w:pPr>
        <w:pStyle w:val="Heading2"/>
      </w:pPr>
      <w:bookmarkStart w:id="2" w:name="_Toc138430176"/>
      <w:bookmarkEnd w:id="1"/>
    </w:p>
    <w:p w14:paraId="199FCD04" w14:textId="77777777" w:rsidR="00C63FA0" w:rsidRDefault="00C63FA0">
      <w:pPr>
        <w:rPr>
          <w:rFonts w:asciiTheme="majorHAnsi" w:eastAsiaTheme="majorEastAsia" w:hAnsiTheme="majorHAnsi" w:cstheme="majorBidi"/>
          <w:b/>
          <w:bCs/>
          <w:color w:val="2F5496" w:themeColor="accent1" w:themeShade="BF"/>
          <w:sz w:val="48"/>
          <w:szCs w:val="48"/>
        </w:rPr>
      </w:pPr>
      <w:r>
        <w:rPr>
          <w:b/>
          <w:bCs/>
          <w:sz w:val="48"/>
          <w:szCs w:val="48"/>
        </w:rPr>
        <w:br w:type="page"/>
      </w:r>
    </w:p>
    <w:p w14:paraId="72731E12" w14:textId="2FC0FC67" w:rsidR="00B90454" w:rsidRPr="002F2151" w:rsidRDefault="00B90454" w:rsidP="00D12984">
      <w:pPr>
        <w:pStyle w:val="Heading2"/>
        <w:rPr>
          <w:b/>
          <w:bCs/>
          <w:sz w:val="48"/>
          <w:szCs w:val="48"/>
        </w:rPr>
      </w:pPr>
      <w:r w:rsidRPr="002F2151">
        <w:rPr>
          <w:b/>
          <w:bCs/>
          <w:sz w:val="48"/>
          <w:szCs w:val="48"/>
        </w:rPr>
        <w:t>Uses of Funds</w:t>
      </w:r>
      <w:bookmarkEnd w:id="2"/>
    </w:p>
    <w:p w14:paraId="595165CD" w14:textId="77777777" w:rsidR="00527E19" w:rsidRPr="00527E19" w:rsidRDefault="00527E19" w:rsidP="00527E19"/>
    <w:p w14:paraId="4018694F" w14:textId="1E66F66A" w:rsidR="00527E19" w:rsidRPr="002F2151" w:rsidRDefault="007452B1" w:rsidP="00527E19">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 xml:space="preserve">The division released </w:t>
      </w:r>
      <w:r w:rsidR="00527E19" w:rsidRPr="002F2151">
        <w:rPr>
          <w:rFonts w:ascii="Source Sans Pro" w:hAnsi="Source Sans Pro"/>
          <w:color w:val="212529"/>
          <w:sz w:val="27"/>
          <w:szCs w:val="27"/>
          <w:shd w:val="clear" w:color="auto" w:fill="FFFFFF"/>
        </w:rPr>
        <w:t>Part I of the Program Guidance for CAB in June 2022. This Guidance document cover</w:t>
      </w:r>
      <w:r w:rsidR="00F43A85">
        <w:rPr>
          <w:rFonts w:ascii="Source Sans Pro" w:hAnsi="Source Sans Pro"/>
          <w:color w:val="212529"/>
          <w:sz w:val="27"/>
          <w:szCs w:val="27"/>
          <w:shd w:val="clear" w:color="auto" w:fill="FFFFFF"/>
        </w:rPr>
        <w:t>ed</w:t>
      </w:r>
      <w:r w:rsidR="00527E19" w:rsidRPr="002F2151">
        <w:rPr>
          <w:rFonts w:ascii="Source Sans Pro" w:hAnsi="Source Sans Pro"/>
          <w:color w:val="212529"/>
          <w:sz w:val="27"/>
          <w:szCs w:val="27"/>
          <w:shd w:val="clear" w:color="auto" w:fill="FFFFFF"/>
        </w:rPr>
        <w:t xml:space="preserve"> the basic program parameters for use by county governments and broadband providers as they beg</w:t>
      </w:r>
      <w:r w:rsidR="00F43A85">
        <w:rPr>
          <w:rFonts w:ascii="Source Sans Pro" w:hAnsi="Source Sans Pro"/>
          <w:color w:val="212529"/>
          <w:sz w:val="27"/>
          <w:szCs w:val="27"/>
          <w:shd w:val="clear" w:color="auto" w:fill="FFFFFF"/>
        </w:rPr>
        <w:t>a</w:t>
      </w:r>
      <w:r w:rsidR="00527E19" w:rsidRPr="002F2151">
        <w:rPr>
          <w:rFonts w:ascii="Source Sans Pro" w:hAnsi="Source Sans Pro"/>
          <w:color w:val="212529"/>
          <w:sz w:val="27"/>
          <w:szCs w:val="27"/>
          <w:shd w:val="clear" w:color="auto" w:fill="FFFFFF"/>
        </w:rPr>
        <w:t xml:space="preserve">n their initial program planning. In </w:t>
      </w:r>
      <w:r w:rsidR="00F93A6F">
        <w:rPr>
          <w:rFonts w:ascii="Source Sans Pro" w:hAnsi="Source Sans Pro"/>
          <w:color w:val="212529"/>
          <w:sz w:val="27"/>
          <w:szCs w:val="27"/>
          <w:shd w:val="clear" w:color="auto" w:fill="FFFFFF"/>
        </w:rPr>
        <w:t>January 2024</w:t>
      </w:r>
      <w:r w:rsidR="00527E19" w:rsidRPr="002F2151">
        <w:rPr>
          <w:rFonts w:ascii="Source Sans Pro" w:hAnsi="Source Sans Pro"/>
          <w:color w:val="212529"/>
          <w:sz w:val="27"/>
          <w:szCs w:val="27"/>
          <w:shd w:val="clear" w:color="auto" w:fill="FFFFFF"/>
        </w:rPr>
        <w:t xml:space="preserve">, </w:t>
      </w:r>
      <w:r w:rsidR="00F93A6F">
        <w:rPr>
          <w:rFonts w:ascii="Source Sans Pro" w:hAnsi="Source Sans Pro"/>
          <w:color w:val="212529"/>
          <w:sz w:val="27"/>
          <w:szCs w:val="27"/>
          <w:shd w:val="clear" w:color="auto" w:fill="FFFFFF"/>
        </w:rPr>
        <w:t>the division released an</w:t>
      </w:r>
      <w:r w:rsidR="001C5BC4">
        <w:rPr>
          <w:rFonts w:ascii="Source Sans Pro" w:hAnsi="Source Sans Pro"/>
          <w:color w:val="212529"/>
          <w:sz w:val="27"/>
          <w:szCs w:val="27"/>
          <w:shd w:val="clear" w:color="auto" w:fill="FFFFFF"/>
        </w:rPr>
        <w:t xml:space="preserve"> updated Program</w:t>
      </w:r>
      <w:r w:rsidR="00527E19" w:rsidRPr="002F2151">
        <w:rPr>
          <w:rFonts w:ascii="Source Sans Pro" w:hAnsi="Source Sans Pro"/>
          <w:color w:val="212529"/>
          <w:sz w:val="27"/>
          <w:szCs w:val="27"/>
          <w:shd w:val="clear" w:color="auto" w:fill="FFFFFF"/>
        </w:rPr>
        <w:t xml:space="preserve"> Guidance document with </w:t>
      </w:r>
      <w:r w:rsidR="00DE2949">
        <w:rPr>
          <w:rFonts w:ascii="Source Sans Pro" w:hAnsi="Source Sans Pro"/>
          <w:color w:val="212529"/>
          <w:sz w:val="27"/>
          <w:szCs w:val="27"/>
          <w:shd w:val="clear" w:color="auto" w:fill="FFFFFF"/>
        </w:rPr>
        <w:t>more information about</w:t>
      </w:r>
      <w:r w:rsidR="00527E19" w:rsidRPr="002F2151">
        <w:rPr>
          <w:rFonts w:ascii="Source Sans Pro" w:hAnsi="Source Sans Pro"/>
          <w:color w:val="212529"/>
          <w:sz w:val="27"/>
          <w:szCs w:val="27"/>
          <w:shd w:val="clear" w:color="auto" w:fill="FFFFFF"/>
        </w:rPr>
        <w:t xml:space="preserve"> the competitive bidding process and implementation of the program</w:t>
      </w:r>
      <w:r w:rsidR="00803BE9">
        <w:rPr>
          <w:rFonts w:ascii="Source Sans Pro" w:hAnsi="Source Sans Pro"/>
          <w:color w:val="212529"/>
          <w:sz w:val="27"/>
          <w:szCs w:val="27"/>
          <w:shd w:val="clear" w:color="auto" w:fill="FFFFFF"/>
        </w:rPr>
        <w:t xml:space="preserve"> </w:t>
      </w:r>
      <w:r w:rsidR="00527E19" w:rsidRPr="002F2151">
        <w:rPr>
          <w:rFonts w:ascii="Source Sans Pro" w:hAnsi="Source Sans Pro"/>
          <w:color w:val="212529"/>
          <w:sz w:val="27"/>
          <w:szCs w:val="27"/>
          <w:shd w:val="clear" w:color="auto" w:fill="FFFFFF"/>
        </w:rPr>
        <w:t xml:space="preserve">. As outlined in the </w:t>
      </w:r>
      <w:r w:rsidR="00803BE9">
        <w:rPr>
          <w:rFonts w:ascii="Source Sans Pro" w:hAnsi="Source Sans Pro"/>
          <w:color w:val="212529"/>
          <w:sz w:val="27"/>
          <w:szCs w:val="27"/>
          <w:shd w:val="clear" w:color="auto" w:fill="FFFFFF"/>
        </w:rPr>
        <w:t>g</w:t>
      </w:r>
      <w:r w:rsidR="00527E19" w:rsidRPr="002F2151">
        <w:rPr>
          <w:rFonts w:ascii="Source Sans Pro" w:hAnsi="Source Sans Pro"/>
          <w:color w:val="212529"/>
          <w:sz w:val="27"/>
          <w:szCs w:val="27"/>
          <w:shd w:val="clear" w:color="auto" w:fill="FFFFFF"/>
        </w:rPr>
        <w:t>uidance document, a county w</w:t>
      </w:r>
      <w:r w:rsidR="001C5BC4">
        <w:rPr>
          <w:rFonts w:ascii="Source Sans Pro" w:hAnsi="Source Sans Pro"/>
          <w:color w:val="212529"/>
          <w:sz w:val="27"/>
          <w:szCs w:val="27"/>
          <w:shd w:val="clear" w:color="auto" w:fill="FFFFFF"/>
        </w:rPr>
        <w:t>ish</w:t>
      </w:r>
      <w:r w:rsidR="00527E19" w:rsidRPr="002F2151">
        <w:rPr>
          <w:rFonts w:ascii="Source Sans Pro" w:hAnsi="Source Sans Pro"/>
          <w:color w:val="212529"/>
          <w:sz w:val="27"/>
          <w:szCs w:val="27"/>
          <w:shd w:val="clear" w:color="auto" w:fill="FFFFFF"/>
        </w:rPr>
        <w:t>ing to participate in the CAB Program may request funding for either:</w:t>
      </w:r>
    </w:p>
    <w:p w14:paraId="1EAEAAD7" w14:textId="4DCE358D" w:rsidR="002F2151" w:rsidRPr="002F2151" w:rsidRDefault="00527E19" w:rsidP="002F2151">
      <w:pPr>
        <w:pStyle w:val="ListParagraph"/>
        <w:numPr>
          <w:ilvl w:val="0"/>
          <w:numId w:val="48"/>
        </w:num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 xml:space="preserve">a defined eligible project area that is mutually identified by the county and the </w:t>
      </w:r>
      <w:r w:rsidR="00803BE9">
        <w:rPr>
          <w:rFonts w:ascii="Source Sans Pro" w:hAnsi="Source Sans Pro"/>
          <w:color w:val="212529"/>
          <w:sz w:val="27"/>
          <w:szCs w:val="27"/>
          <w:shd w:val="clear" w:color="auto" w:fill="FFFFFF"/>
        </w:rPr>
        <w:t>division</w:t>
      </w:r>
      <w:r w:rsidRPr="002F2151">
        <w:rPr>
          <w:rFonts w:ascii="Source Sans Pro" w:hAnsi="Source Sans Pro"/>
          <w:color w:val="212529"/>
          <w:sz w:val="27"/>
          <w:szCs w:val="27"/>
          <w:shd w:val="clear" w:color="auto" w:fill="FFFFFF"/>
        </w:rPr>
        <w:t>, or</w:t>
      </w:r>
      <w:r w:rsidR="002F2151" w:rsidRPr="002F2151">
        <w:rPr>
          <w:rFonts w:ascii="Source Sans Pro" w:hAnsi="Source Sans Pro"/>
          <w:color w:val="212529"/>
          <w:sz w:val="27"/>
          <w:szCs w:val="27"/>
          <w:shd w:val="clear" w:color="auto" w:fill="FFFFFF"/>
        </w:rPr>
        <w:t xml:space="preserve"> </w:t>
      </w:r>
    </w:p>
    <w:p w14:paraId="4EC8EB35" w14:textId="4B6B4CA4" w:rsidR="00527E19" w:rsidRPr="002F2151" w:rsidRDefault="00527E19" w:rsidP="002F2151">
      <w:pPr>
        <w:pStyle w:val="ListParagraph"/>
        <w:numPr>
          <w:ilvl w:val="0"/>
          <w:numId w:val="48"/>
        </w:num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 xml:space="preserve">for a GREAT Grant project that was not awarded a grant </w:t>
      </w:r>
      <w:r w:rsidR="00803BE9">
        <w:rPr>
          <w:rFonts w:ascii="Source Sans Pro" w:hAnsi="Source Sans Pro"/>
          <w:color w:val="212529"/>
          <w:sz w:val="27"/>
          <w:szCs w:val="27"/>
          <w:shd w:val="clear" w:color="auto" w:fill="FFFFFF"/>
        </w:rPr>
        <w:t xml:space="preserve">through the </w:t>
      </w:r>
      <w:r w:rsidRPr="002F2151">
        <w:rPr>
          <w:rFonts w:ascii="Source Sans Pro" w:hAnsi="Source Sans Pro"/>
          <w:color w:val="212529"/>
          <w:sz w:val="27"/>
          <w:szCs w:val="27"/>
          <w:shd w:val="clear" w:color="auto" w:fill="FFFFFF"/>
        </w:rPr>
        <w:t>GREAT Grant Program</w:t>
      </w:r>
      <w:r w:rsidR="001C5BC4">
        <w:rPr>
          <w:rFonts w:ascii="Source Sans Pro" w:hAnsi="Source Sans Pro"/>
          <w:color w:val="212529"/>
          <w:sz w:val="27"/>
          <w:szCs w:val="27"/>
          <w:shd w:val="clear" w:color="auto" w:fill="FFFFFF"/>
        </w:rPr>
        <w:t>.</w:t>
      </w:r>
    </w:p>
    <w:p w14:paraId="0CF42BF8" w14:textId="77777777" w:rsidR="00527E19" w:rsidRPr="002F2151" w:rsidRDefault="00527E19"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0E478929" w14:textId="6E67FF86" w:rsidR="00527E19" w:rsidRPr="002F2151" w:rsidRDefault="00527E19" w:rsidP="00527E19">
      <w:p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For the 2021-2022 GREAT Grant Program, applications received by the Office in May 2022 exceed</w:t>
      </w:r>
      <w:r w:rsidR="001C5BC4">
        <w:rPr>
          <w:rFonts w:ascii="Source Sans Pro" w:hAnsi="Source Sans Pro"/>
          <w:color w:val="212529"/>
          <w:sz w:val="27"/>
          <w:szCs w:val="27"/>
          <w:shd w:val="clear" w:color="auto" w:fill="FFFFFF"/>
        </w:rPr>
        <w:t>ed</w:t>
      </w:r>
      <w:r w:rsidRPr="002F2151">
        <w:rPr>
          <w:rFonts w:ascii="Source Sans Pro" w:hAnsi="Source Sans Pro"/>
          <w:color w:val="212529"/>
          <w:sz w:val="27"/>
          <w:szCs w:val="27"/>
          <w:shd w:val="clear" w:color="auto" w:fill="FFFFFF"/>
        </w:rPr>
        <w:t xml:space="preserve"> the $350 million available for funding. </w:t>
      </w:r>
      <w:r w:rsidR="00E1657B">
        <w:rPr>
          <w:rFonts w:ascii="Source Sans Pro" w:hAnsi="Source Sans Pro"/>
          <w:color w:val="212529"/>
          <w:sz w:val="27"/>
          <w:szCs w:val="27"/>
          <w:shd w:val="clear" w:color="auto" w:fill="FFFFFF"/>
        </w:rPr>
        <w:t>T</w:t>
      </w:r>
      <w:r w:rsidRPr="002F2151" w:rsidDel="00175AC5">
        <w:rPr>
          <w:rFonts w:ascii="Source Sans Pro" w:hAnsi="Source Sans Pro"/>
          <w:color w:val="212529"/>
          <w:sz w:val="27"/>
          <w:szCs w:val="27"/>
          <w:shd w:val="clear" w:color="auto" w:fill="FFFFFF"/>
        </w:rPr>
        <w:t xml:space="preserve">he Office </w:t>
      </w:r>
      <w:r w:rsidRPr="002F2151">
        <w:rPr>
          <w:rFonts w:ascii="Source Sans Pro" w:hAnsi="Source Sans Pro"/>
          <w:color w:val="212529"/>
          <w:sz w:val="27"/>
          <w:szCs w:val="27"/>
          <w:shd w:val="clear" w:color="auto" w:fill="FFFFFF"/>
        </w:rPr>
        <w:t>complete</w:t>
      </w:r>
      <w:r w:rsidR="00E1657B">
        <w:rPr>
          <w:rFonts w:ascii="Source Sans Pro" w:hAnsi="Source Sans Pro"/>
          <w:color w:val="212529"/>
          <w:sz w:val="27"/>
          <w:szCs w:val="27"/>
          <w:shd w:val="clear" w:color="auto" w:fill="FFFFFF"/>
        </w:rPr>
        <w:t>d</w:t>
      </w:r>
      <w:r w:rsidRPr="002F2151" w:rsidDel="00175AC5">
        <w:rPr>
          <w:rFonts w:ascii="Source Sans Pro" w:hAnsi="Source Sans Pro"/>
          <w:color w:val="212529"/>
          <w:sz w:val="27"/>
          <w:szCs w:val="27"/>
          <w:shd w:val="clear" w:color="auto" w:fill="FFFFFF"/>
        </w:rPr>
        <w:t xml:space="preserve"> review of the GREAT applications, including vetting for eligibility, completeness, eligible areas including the protest process, and scoring; </w:t>
      </w:r>
      <w:r w:rsidR="00E1657B">
        <w:rPr>
          <w:rFonts w:ascii="Source Sans Pro" w:hAnsi="Source Sans Pro"/>
          <w:color w:val="212529"/>
          <w:sz w:val="27"/>
          <w:szCs w:val="27"/>
          <w:shd w:val="clear" w:color="auto" w:fill="FFFFFF"/>
        </w:rPr>
        <w:t xml:space="preserve">and </w:t>
      </w:r>
      <w:r w:rsidRPr="002F2151" w:rsidDel="00175AC5">
        <w:rPr>
          <w:rFonts w:ascii="Source Sans Pro" w:hAnsi="Source Sans Pro"/>
          <w:color w:val="212529"/>
          <w:sz w:val="27"/>
          <w:szCs w:val="27"/>
          <w:shd w:val="clear" w:color="auto" w:fill="FFFFFF"/>
        </w:rPr>
        <w:t xml:space="preserve">projects with the highest scores </w:t>
      </w:r>
      <w:r w:rsidR="00E1657B">
        <w:rPr>
          <w:rFonts w:ascii="Source Sans Pro" w:hAnsi="Source Sans Pro"/>
          <w:color w:val="212529"/>
          <w:sz w:val="27"/>
          <w:szCs w:val="27"/>
          <w:shd w:val="clear" w:color="auto" w:fill="FFFFFF"/>
        </w:rPr>
        <w:t>received awards from</w:t>
      </w:r>
      <w:r w:rsidRPr="002F2151" w:rsidDel="00175AC5">
        <w:rPr>
          <w:rFonts w:ascii="Source Sans Pro" w:hAnsi="Source Sans Pro"/>
          <w:color w:val="212529"/>
          <w:sz w:val="27"/>
          <w:szCs w:val="27"/>
          <w:shd w:val="clear" w:color="auto" w:fill="FFFFFF"/>
        </w:rPr>
        <w:t xml:space="preserve"> the $350 million available. </w:t>
      </w:r>
      <w:r w:rsidRPr="002F2151">
        <w:rPr>
          <w:rFonts w:ascii="Source Sans Pro" w:hAnsi="Source Sans Pro"/>
          <w:color w:val="212529"/>
          <w:sz w:val="27"/>
          <w:szCs w:val="27"/>
          <w:shd w:val="clear" w:color="auto" w:fill="FFFFFF"/>
        </w:rPr>
        <w:t xml:space="preserve">Eligible projects that </w:t>
      </w:r>
      <w:r w:rsidR="00E1657B">
        <w:rPr>
          <w:rFonts w:ascii="Source Sans Pro" w:hAnsi="Source Sans Pro"/>
          <w:color w:val="212529"/>
          <w:sz w:val="27"/>
          <w:szCs w:val="27"/>
          <w:shd w:val="clear" w:color="auto" w:fill="FFFFFF"/>
        </w:rPr>
        <w:t>did not receive GREAT grant awards</w:t>
      </w:r>
      <w:r w:rsidRPr="002F2151">
        <w:rPr>
          <w:rFonts w:ascii="Source Sans Pro" w:hAnsi="Source Sans Pro"/>
          <w:color w:val="212529"/>
          <w:sz w:val="27"/>
          <w:szCs w:val="27"/>
          <w:shd w:val="clear" w:color="auto" w:fill="FFFFFF"/>
        </w:rPr>
        <w:t xml:space="preserve"> due to lack of available funding</w:t>
      </w:r>
      <w:r w:rsidR="00E1657B">
        <w:rPr>
          <w:rFonts w:ascii="Source Sans Pro" w:hAnsi="Source Sans Pro"/>
          <w:color w:val="212529"/>
          <w:sz w:val="27"/>
          <w:szCs w:val="27"/>
          <w:shd w:val="clear" w:color="auto" w:fill="FFFFFF"/>
        </w:rPr>
        <w:t xml:space="preserve"> </w:t>
      </w:r>
      <w:r w:rsidRPr="002F2151">
        <w:rPr>
          <w:rFonts w:ascii="Source Sans Pro" w:hAnsi="Source Sans Pro"/>
          <w:color w:val="212529"/>
          <w:sz w:val="27"/>
          <w:szCs w:val="27"/>
          <w:shd w:val="clear" w:color="auto" w:fill="FFFFFF"/>
        </w:rPr>
        <w:t>may be considered for funding under the CAB Program.</w:t>
      </w:r>
    </w:p>
    <w:p w14:paraId="6965A8FB" w14:textId="77777777" w:rsidR="00527E19" w:rsidRPr="002F2151" w:rsidRDefault="00527E19"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709D15E2" w14:textId="3E2F61D2" w:rsidR="00527E19" w:rsidRDefault="00527E19" w:rsidP="00527E19">
      <w:p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Because these projects w</w:t>
      </w:r>
      <w:r w:rsidR="0035629E">
        <w:rPr>
          <w:rFonts w:ascii="Source Sans Pro" w:hAnsi="Source Sans Pro"/>
          <w:color w:val="212529"/>
          <w:sz w:val="27"/>
          <w:szCs w:val="27"/>
          <w:shd w:val="clear" w:color="auto" w:fill="FFFFFF"/>
        </w:rPr>
        <w:t xml:space="preserve">ere </w:t>
      </w:r>
      <w:r w:rsidRPr="002F2151">
        <w:rPr>
          <w:rFonts w:ascii="Source Sans Pro" w:hAnsi="Source Sans Pro"/>
          <w:color w:val="212529"/>
          <w:sz w:val="27"/>
          <w:szCs w:val="27"/>
          <w:shd w:val="clear" w:color="auto" w:fill="FFFFFF"/>
        </w:rPr>
        <w:t xml:space="preserve">part of a competitive grants process, passed eligibility requirements for the GREAT Program, </w:t>
      </w:r>
      <w:r w:rsidR="00B475BE">
        <w:rPr>
          <w:rFonts w:ascii="Source Sans Pro" w:hAnsi="Source Sans Pro"/>
          <w:color w:val="212529"/>
          <w:sz w:val="27"/>
          <w:szCs w:val="27"/>
          <w:shd w:val="clear" w:color="auto" w:fill="FFFFFF"/>
        </w:rPr>
        <w:t xml:space="preserve">were </w:t>
      </w:r>
      <w:r w:rsidRPr="002F2151">
        <w:rPr>
          <w:rFonts w:ascii="Source Sans Pro" w:hAnsi="Source Sans Pro"/>
          <w:color w:val="212529"/>
          <w:sz w:val="27"/>
          <w:szCs w:val="27"/>
          <w:shd w:val="clear" w:color="auto" w:fill="FFFFFF"/>
        </w:rPr>
        <w:t xml:space="preserve">vetted for eligible areas, and </w:t>
      </w:r>
      <w:r w:rsidR="00B475BE">
        <w:rPr>
          <w:rFonts w:ascii="Source Sans Pro" w:hAnsi="Source Sans Pro"/>
          <w:color w:val="212529"/>
          <w:sz w:val="27"/>
          <w:szCs w:val="27"/>
          <w:shd w:val="clear" w:color="auto" w:fill="FFFFFF"/>
        </w:rPr>
        <w:t>were</w:t>
      </w:r>
      <w:r w:rsidRPr="002F2151">
        <w:rPr>
          <w:rFonts w:ascii="Source Sans Pro" w:hAnsi="Source Sans Pro"/>
          <w:color w:val="212529"/>
          <w:sz w:val="27"/>
          <w:szCs w:val="27"/>
          <w:shd w:val="clear" w:color="auto" w:fill="FFFFFF"/>
        </w:rPr>
        <w:t xml:space="preserve"> part of a protest process for eligible locations, the remaining viable projects may be considered under CAB. (Note that some of these unfunded projects may be ineligible for consideration because of duplication with funded GREAT projects, making the remaining project infeasible.)</w:t>
      </w:r>
      <w:r w:rsidR="00B475BE">
        <w:rPr>
          <w:rFonts w:ascii="Source Sans Pro" w:hAnsi="Source Sans Pro"/>
          <w:color w:val="212529"/>
          <w:sz w:val="27"/>
          <w:szCs w:val="27"/>
          <w:shd w:val="clear" w:color="auto" w:fill="FFFFFF"/>
        </w:rPr>
        <w:t xml:space="preserve"> C</w:t>
      </w:r>
      <w:r w:rsidRPr="002F2151">
        <w:rPr>
          <w:rFonts w:ascii="Source Sans Pro" w:hAnsi="Source Sans Pro"/>
          <w:color w:val="212529"/>
          <w:sz w:val="27"/>
          <w:szCs w:val="27"/>
          <w:shd w:val="clear" w:color="auto" w:fill="FFFFFF"/>
        </w:rPr>
        <w:t xml:space="preserve">ounties then determine whether they wish to fund an </w:t>
      </w:r>
      <w:r w:rsidR="00B475BE">
        <w:rPr>
          <w:rFonts w:ascii="Source Sans Pro" w:hAnsi="Source Sans Pro"/>
          <w:color w:val="212529"/>
          <w:sz w:val="27"/>
          <w:szCs w:val="27"/>
          <w:shd w:val="clear" w:color="auto" w:fill="FFFFFF"/>
        </w:rPr>
        <w:t xml:space="preserve">eligible </w:t>
      </w:r>
      <w:r w:rsidRPr="002F2151">
        <w:rPr>
          <w:rFonts w:ascii="Source Sans Pro" w:hAnsi="Source Sans Pro"/>
          <w:color w:val="212529"/>
          <w:sz w:val="27"/>
          <w:szCs w:val="27"/>
          <w:shd w:val="clear" w:color="auto" w:fill="FFFFFF"/>
        </w:rPr>
        <w:t xml:space="preserve">GREAT </w:t>
      </w:r>
      <w:r w:rsidR="00B475BE">
        <w:rPr>
          <w:rFonts w:ascii="Source Sans Pro" w:hAnsi="Source Sans Pro"/>
          <w:color w:val="212529"/>
          <w:sz w:val="27"/>
          <w:szCs w:val="27"/>
          <w:shd w:val="clear" w:color="auto" w:fill="FFFFFF"/>
        </w:rPr>
        <w:t>g</w:t>
      </w:r>
      <w:r w:rsidRPr="002F2151">
        <w:rPr>
          <w:rFonts w:ascii="Source Sans Pro" w:hAnsi="Source Sans Pro"/>
          <w:color w:val="212529"/>
          <w:sz w:val="27"/>
          <w:szCs w:val="27"/>
          <w:shd w:val="clear" w:color="auto" w:fill="FFFFFF"/>
        </w:rPr>
        <w:t xml:space="preserve">rant </w:t>
      </w:r>
      <w:r w:rsidR="00B475BE">
        <w:rPr>
          <w:rFonts w:ascii="Source Sans Pro" w:hAnsi="Source Sans Pro"/>
          <w:color w:val="212529"/>
          <w:sz w:val="27"/>
          <w:szCs w:val="27"/>
          <w:shd w:val="clear" w:color="auto" w:fill="FFFFFF"/>
        </w:rPr>
        <w:t>p</w:t>
      </w:r>
      <w:r w:rsidRPr="002F2151">
        <w:rPr>
          <w:rFonts w:ascii="Source Sans Pro" w:hAnsi="Source Sans Pro"/>
          <w:color w:val="212529"/>
          <w:sz w:val="27"/>
          <w:szCs w:val="27"/>
          <w:shd w:val="clear" w:color="auto" w:fill="FFFFFF"/>
        </w:rPr>
        <w:t>roject</w:t>
      </w:r>
      <w:r w:rsidR="00B475BE">
        <w:rPr>
          <w:rFonts w:ascii="Source Sans Pro" w:hAnsi="Source Sans Pro"/>
          <w:color w:val="212529"/>
          <w:sz w:val="27"/>
          <w:szCs w:val="27"/>
          <w:shd w:val="clear" w:color="auto" w:fill="FFFFFF"/>
        </w:rPr>
        <w:t xml:space="preserve"> that did not receive prior funding. </w:t>
      </w:r>
    </w:p>
    <w:p w14:paraId="38985426" w14:textId="77777777" w:rsidR="00803BE9" w:rsidRDefault="00803BE9"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40256104" w14:textId="30AC1092" w:rsidR="00803BE9" w:rsidRPr="002F2151" w:rsidRDefault="00FF3DC2" w:rsidP="00527E19">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 xml:space="preserve">In September 2023, </w:t>
      </w:r>
      <w:r w:rsidRPr="00FF3DC2">
        <w:rPr>
          <w:rFonts w:ascii="Source Sans Pro" w:hAnsi="Source Sans Pro"/>
          <w:color w:val="212529"/>
          <w:sz w:val="27"/>
          <w:szCs w:val="27"/>
          <w:shd w:val="clear" w:color="auto" w:fill="FFFFFF"/>
        </w:rPr>
        <w:t>Governor Roy Cooper announced the state’s first Completing Access to Broadband (CAB) program awards totaling $22 million that will connect 6,012 households and 164 businesses in 14 counties to high-speed internet.</w:t>
      </w:r>
      <w:r>
        <w:rPr>
          <w:rFonts w:ascii="Source Sans Pro" w:hAnsi="Source Sans Pro"/>
          <w:color w:val="212529"/>
          <w:sz w:val="27"/>
          <w:szCs w:val="27"/>
          <w:shd w:val="clear" w:color="auto" w:fill="FFFFFF"/>
        </w:rPr>
        <w:t xml:space="preserve"> </w:t>
      </w:r>
      <w:r w:rsidR="00197D8A">
        <w:rPr>
          <w:rFonts w:ascii="Source Sans Pro" w:hAnsi="Source Sans Pro"/>
          <w:color w:val="212529"/>
          <w:sz w:val="27"/>
          <w:szCs w:val="27"/>
          <w:shd w:val="clear" w:color="auto" w:fill="FFFFFF"/>
        </w:rPr>
        <w:t xml:space="preserve">These 14 counties </w:t>
      </w:r>
      <w:r w:rsidR="00197D8A" w:rsidRPr="00197D8A">
        <w:rPr>
          <w:rFonts w:ascii="Source Sans Pro" w:hAnsi="Source Sans Pro"/>
          <w:color w:val="212529"/>
          <w:sz w:val="27"/>
          <w:szCs w:val="27"/>
          <w:shd w:val="clear" w:color="auto" w:fill="FFFFFF"/>
        </w:rPr>
        <w:t>chose to fund internet infrastructure projects not funded by the GREAT grant under the CAB program per </w:t>
      </w:r>
      <w:hyperlink r:id="rId13" w:tooltip="NC Session Law 2021-180" w:history="1">
        <w:r w:rsidR="00197D8A" w:rsidRPr="00197D8A">
          <w:rPr>
            <w:rStyle w:val="Hyperlink"/>
            <w:rFonts w:ascii="Source Sans Pro" w:hAnsi="Source Sans Pro"/>
            <w:sz w:val="27"/>
            <w:szCs w:val="27"/>
            <w:shd w:val="clear" w:color="auto" w:fill="FFFFFF"/>
          </w:rPr>
          <w:t>N.C. Session Law 2021-180</w:t>
        </w:r>
      </w:hyperlink>
      <w:r w:rsidR="00197D8A">
        <w:rPr>
          <w:rFonts w:ascii="Source Sans Pro" w:hAnsi="Source Sans Pro"/>
          <w:color w:val="212529"/>
          <w:sz w:val="27"/>
          <w:szCs w:val="27"/>
          <w:shd w:val="clear" w:color="auto" w:fill="FFFFFF"/>
        </w:rPr>
        <w:t xml:space="preserve">. </w:t>
      </w:r>
      <w:r w:rsidR="00706E5E" w:rsidRPr="00706E5E">
        <w:rPr>
          <w:rFonts w:ascii="Source Sans Pro" w:hAnsi="Source Sans Pro"/>
          <w:color w:val="212529"/>
          <w:sz w:val="27"/>
          <w:szCs w:val="27"/>
          <w:shd w:val="clear" w:color="auto" w:fill="FFFFFF"/>
        </w:rPr>
        <w:t>CAB program grantees must participate in the </w:t>
      </w:r>
      <w:hyperlink r:id="rId14" w:tooltip="Affordable Connectivity Program" w:history="1">
        <w:r w:rsidR="00706E5E" w:rsidRPr="00706E5E">
          <w:rPr>
            <w:rStyle w:val="Hyperlink"/>
            <w:rFonts w:ascii="Source Sans Pro" w:hAnsi="Source Sans Pro"/>
            <w:sz w:val="27"/>
            <w:szCs w:val="27"/>
            <w:shd w:val="clear" w:color="auto" w:fill="FFFFFF"/>
          </w:rPr>
          <w:t>Affordable Connectivity Program (ACP)</w:t>
        </w:r>
      </w:hyperlink>
      <w:r w:rsidR="00706E5E">
        <w:rPr>
          <w:rFonts w:ascii="Source Sans Pro" w:hAnsi="Source Sans Pro"/>
          <w:color w:val="212529"/>
          <w:sz w:val="27"/>
          <w:szCs w:val="27"/>
          <w:shd w:val="clear" w:color="auto" w:fill="FFFFFF"/>
        </w:rPr>
        <w:t xml:space="preserve"> </w:t>
      </w:r>
      <w:r w:rsidR="00706E5E" w:rsidRPr="00706E5E">
        <w:rPr>
          <w:rFonts w:ascii="Source Sans Pro" w:hAnsi="Source Sans Pro"/>
          <w:color w:val="212529"/>
          <w:sz w:val="27"/>
          <w:szCs w:val="27"/>
          <w:shd w:val="clear" w:color="auto" w:fill="FFFFFF"/>
        </w:rPr>
        <w:t>or provide access to a comparable low-cost program.</w:t>
      </w:r>
      <w:r w:rsidR="00706E5E">
        <w:rPr>
          <w:rFonts w:ascii="Source Sans Pro" w:hAnsi="Source Sans Pro"/>
          <w:color w:val="212529"/>
          <w:sz w:val="27"/>
          <w:szCs w:val="27"/>
          <w:shd w:val="clear" w:color="auto" w:fill="FFFFFF"/>
        </w:rPr>
        <w:t xml:space="preserve"> </w:t>
      </w:r>
      <w:r w:rsidR="00706E5E" w:rsidRPr="00706E5E">
        <w:rPr>
          <w:rFonts w:ascii="Source Sans Pro" w:hAnsi="Source Sans Pro"/>
          <w:color w:val="212529"/>
          <w:sz w:val="27"/>
          <w:szCs w:val="27"/>
          <w:shd w:val="clear" w:color="auto" w:fill="FFFFFF"/>
        </w:rPr>
        <w:t>CAB program applicants must also agree to provide high-speed service, defined as a minimum of 100 Megabits per second (Mbps) download and 20 Mbps upload, scalable to 100 Mbps download and 100 Mbps upload on or before Dec. 31, 2026.</w:t>
      </w:r>
      <w:r w:rsidR="00327478">
        <w:rPr>
          <w:rFonts w:ascii="Source Sans Pro" w:hAnsi="Source Sans Pro"/>
          <w:color w:val="212529"/>
          <w:sz w:val="27"/>
          <w:szCs w:val="27"/>
          <w:shd w:val="clear" w:color="auto" w:fill="FFFFFF"/>
        </w:rPr>
        <w:t xml:space="preserve"> State and Local Fiscal Recovery Funds provided funding for these awards. </w:t>
      </w:r>
    </w:p>
    <w:p w14:paraId="555D6873" w14:textId="77777777" w:rsidR="00527E19" w:rsidRPr="002F2151" w:rsidRDefault="00527E19"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7B7CEC99" w14:textId="582E6779" w:rsidR="00527E19" w:rsidRDefault="00527E19" w:rsidP="00527E19">
      <w:p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 xml:space="preserve">For projects other-than unfunded Eligible GREAT Grant Projects, counties work with the Broadband Infrastructure Office to mutually identify eligible project areas and develop </w:t>
      </w:r>
      <w:r w:rsidR="00B475BE">
        <w:rPr>
          <w:rFonts w:ascii="Source Sans Pro" w:hAnsi="Source Sans Pro"/>
          <w:color w:val="212529"/>
          <w:sz w:val="27"/>
          <w:szCs w:val="27"/>
          <w:shd w:val="clear" w:color="auto" w:fill="FFFFFF"/>
        </w:rPr>
        <w:t>a</w:t>
      </w:r>
      <w:r w:rsidRPr="002F2151">
        <w:rPr>
          <w:rFonts w:ascii="Source Sans Pro" w:hAnsi="Source Sans Pro"/>
          <w:color w:val="212529"/>
          <w:sz w:val="27"/>
          <w:szCs w:val="27"/>
          <w:shd w:val="clear" w:color="auto" w:fill="FFFFFF"/>
        </w:rPr>
        <w:t xml:space="preserve"> scope of work for the deployment of broadband infrastructure in targeted project areas. The Office utilize</w:t>
      </w:r>
      <w:r w:rsidR="00FB711C">
        <w:rPr>
          <w:rFonts w:ascii="Source Sans Pro" w:hAnsi="Source Sans Pro"/>
          <w:color w:val="212529"/>
          <w:sz w:val="27"/>
          <w:szCs w:val="27"/>
          <w:shd w:val="clear" w:color="auto" w:fill="FFFFFF"/>
        </w:rPr>
        <w:t>s</w:t>
      </w:r>
      <w:r w:rsidRPr="002F2151">
        <w:rPr>
          <w:rFonts w:ascii="Source Sans Pro" w:hAnsi="Source Sans Pro"/>
          <w:color w:val="212529"/>
          <w:sz w:val="27"/>
          <w:szCs w:val="27"/>
          <w:shd w:val="clear" w:color="auto" w:fill="FFFFFF"/>
        </w:rPr>
        <w:t xml:space="preserve"> customizable forms and procedures developed by NCDIT for the purpose of these competitive bids.</w:t>
      </w:r>
    </w:p>
    <w:p w14:paraId="1FF79A9E" w14:textId="77777777" w:rsidR="00E303DE" w:rsidRDefault="00E303DE"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2C686E66" w14:textId="46646CCB" w:rsidR="00E303DE" w:rsidRDefault="00E303DE" w:rsidP="00527E19">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The N.C. Department of Information Technology’s (NCDIT) Division of Broadband and Digital Equity </w:t>
      </w:r>
      <w:hyperlink r:id="rId15" w:tooltip="Broadband Expansion &amp; Access RFP" w:history="1">
        <w:r>
          <w:rPr>
            <w:rStyle w:val="Hyperlink"/>
            <w:rFonts w:ascii="Source Sans Pro" w:hAnsi="Source Sans Pro"/>
            <w:color w:val="3B75A9"/>
            <w:sz w:val="27"/>
            <w:szCs w:val="27"/>
            <w:shd w:val="clear" w:color="auto" w:fill="FFFFFF"/>
          </w:rPr>
          <w:t>posted a request for proposals</w:t>
        </w:r>
      </w:hyperlink>
      <w:r>
        <w:rPr>
          <w:rFonts w:ascii="Source Sans Pro" w:hAnsi="Source Sans Pro"/>
          <w:color w:val="212529"/>
          <w:sz w:val="27"/>
          <w:szCs w:val="27"/>
          <w:shd w:val="clear" w:color="auto" w:fill="FFFFFF"/>
        </w:rPr>
        <w:t> to prequalify internet service providers to participate in multiple broadband expansion programs, beginning with the $400 million </w:t>
      </w:r>
      <w:hyperlink r:id="rId16" w:tooltip="Completing Access to Broadband Program" w:history="1">
        <w:r>
          <w:rPr>
            <w:rStyle w:val="Hyperlink"/>
            <w:rFonts w:ascii="Source Sans Pro" w:hAnsi="Source Sans Pro"/>
            <w:color w:val="3B75A9"/>
            <w:sz w:val="27"/>
            <w:szCs w:val="27"/>
            <w:shd w:val="clear" w:color="auto" w:fill="FFFFFF"/>
          </w:rPr>
          <w:t>Completing Access to Broadband (CAB)</w:t>
        </w:r>
      </w:hyperlink>
      <w:r>
        <w:rPr>
          <w:rFonts w:ascii="Source Sans Pro" w:hAnsi="Source Sans Pro"/>
          <w:color w:val="212529"/>
          <w:sz w:val="27"/>
          <w:szCs w:val="27"/>
          <w:shd w:val="clear" w:color="auto" w:fill="FFFFFF"/>
        </w:rPr>
        <w:t> program. The division collected feedback on the draft request for proposals from broadband stakeholders, including unserved communities across North Carolina and internet providers in May</w:t>
      </w:r>
      <w:r w:rsidR="00FB711C">
        <w:rPr>
          <w:rFonts w:ascii="Source Sans Pro" w:hAnsi="Source Sans Pro"/>
          <w:color w:val="212529"/>
          <w:sz w:val="27"/>
          <w:szCs w:val="27"/>
          <w:shd w:val="clear" w:color="auto" w:fill="FFFFFF"/>
        </w:rPr>
        <w:t xml:space="preserve"> 2023</w:t>
      </w:r>
      <w:r>
        <w:rPr>
          <w:rFonts w:ascii="Source Sans Pro" w:hAnsi="Source Sans Pro"/>
          <w:color w:val="212529"/>
          <w:sz w:val="27"/>
          <w:szCs w:val="27"/>
          <w:shd w:val="clear" w:color="auto" w:fill="FFFFFF"/>
        </w:rPr>
        <w:t>.</w:t>
      </w:r>
      <w:r w:rsidR="00CF19B2">
        <w:rPr>
          <w:rFonts w:ascii="Source Sans Pro" w:hAnsi="Source Sans Pro"/>
          <w:color w:val="212529"/>
          <w:sz w:val="27"/>
          <w:szCs w:val="27"/>
          <w:shd w:val="clear" w:color="auto" w:fill="FFFFFF"/>
        </w:rPr>
        <w:t xml:space="preserve"> Vendors </w:t>
      </w:r>
      <w:r w:rsidR="001632CA">
        <w:rPr>
          <w:rFonts w:ascii="Source Sans Pro" w:hAnsi="Source Sans Pro"/>
          <w:color w:val="212529"/>
          <w:sz w:val="27"/>
          <w:szCs w:val="27"/>
          <w:shd w:val="clear" w:color="auto" w:fill="FFFFFF"/>
        </w:rPr>
        <w:t>could</w:t>
      </w:r>
      <w:r w:rsidR="00CF19B2">
        <w:rPr>
          <w:rFonts w:ascii="Source Sans Pro" w:hAnsi="Source Sans Pro"/>
          <w:color w:val="212529"/>
          <w:sz w:val="27"/>
          <w:szCs w:val="27"/>
          <w:shd w:val="clear" w:color="auto" w:fill="FFFFFF"/>
        </w:rPr>
        <w:t xml:space="preserve"> submit proposals via the State of North Carolina Interactive Purchasing System at </w:t>
      </w:r>
      <w:hyperlink r:id="rId17" w:tooltip="NC Interactive Purchasing System" w:history="1">
        <w:r w:rsidR="00CF19B2">
          <w:rPr>
            <w:rStyle w:val="Hyperlink"/>
            <w:rFonts w:ascii="Source Sans Pro" w:hAnsi="Source Sans Pro"/>
            <w:color w:val="3B75A9"/>
            <w:sz w:val="27"/>
            <w:szCs w:val="27"/>
            <w:shd w:val="clear" w:color="auto" w:fill="FFFFFF"/>
          </w:rPr>
          <w:t>https://www.ips.state.nc.us/ips/</w:t>
        </w:r>
      </w:hyperlink>
      <w:r w:rsidR="00CF19B2">
        <w:rPr>
          <w:rFonts w:ascii="Source Sans Pro" w:hAnsi="Source Sans Pro"/>
          <w:color w:val="212529"/>
          <w:sz w:val="27"/>
          <w:szCs w:val="27"/>
          <w:shd w:val="clear" w:color="auto" w:fill="FFFFFF"/>
        </w:rPr>
        <w:t xml:space="preserve"> until </w:t>
      </w:r>
      <w:r w:rsidR="001632CA">
        <w:rPr>
          <w:rFonts w:ascii="Source Sans Pro" w:hAnsi="Source Sans Pro"/>
          <w:color w:val="212529"/>
          <w:sz w:val="27"/>
          <w:szCs w:val="27"/>
          <w:shd w:val="clear" w:color="auto" w:fill="FFFFFF"/>
        </w:rPr>
        <w:t>August 14</w:t>
      </w:r>
      <w:r w:rsidR="00CF19B2">
        <w:rPr>
          <w:rFonts w:ascii="Source Sans Pro" w:hAnsi="Source Sans Pro"/>
          <w:color w:val="212529"/>
          <w:sz w:val="27"/>
          <w:szCs w:val="27"/>
          <w:shd w:val="clear" w:color="auto" w:fill="FFFFFF"/>
        </w:rPr>
        <w:t>, 2023.</w:t>
      </w:r>
    </w:p>
    <w:p w14:paraId="48FFFEAA" w14:textId="77777777" w:rsidR="00EC0A64" w:rsidRDefault="00EC0A64"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1060EE37" w14:textId="6A44614B" w:rsidR="00527E19" w:rsidRPr="002F2151" w:rsidRDefault="00EC0A64" w:rsidP="00527E19">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 xml:space="preserve">Internet service providers awarded a state convenience contract through this process </w:t>
      </w:r>
      <w:r w:rsidR="008F5CAE">
        <w:rPr>
          <w:rFonts w:ascii="Source Sans Pro" w:hAnsi="Source Sans Pro"/>
          <w:color w:val="212529"/>
          <w:sz w:val="27"/>
          <w:szCs w:val="27"/>
          <w:shd w:val="clear" w:color="auto" w:fill="FFFFFF"/>
        </w:rPr>
        <w:t>are</w:t>
      </w:r>
      <w:r>
        <w:rPr>
          <w:rFonts w:ascii="Source Sans Pro" w:hAnsi="Source Sans Pro"/>
          <w:color w:val="212529"/>
          <w:sz w:val="27"/>
          <w:szCs w:val="27"/>
          <w:shd w:val="clear" w:color="auto" w:fill="FFFFFF"/>
        </w:rPr>
        <w:t xml:space="preserve"> eligible to reply to counties’ requests for service expansion in unserved and underserved areas mutually defined by the counties and the division</w:t>
      </w:r>
      <w:r w:rsidR="00CF19B2">
        <w:rPr>
          <w:rFonts w:ascii="Source Sans Pro" w:hAnsi="Source Sans Pro"/>
          <w:color w:val="212529"/>
          <w:sz w:val="27"/>
          <w:szCs w:val="27"/>
          <w:shd w:val="clear" w:color="auto" w:fill="FFFFFF"/>
        </w:rPr>
        <w:t xml:space="preserve">. </w:t>
      </w:r>
      <w:r w:rsidR="00527E19" w:rsidRPr="002F2151">
        <w:rPr>
          <w:rFonts w:ascii="Source Sans Pro" w:hAnsi="Source Sans Pro"/>
          <w:color w:val="212529"/>
          <w:sz w:val="27"/>
          <w:szCs w:val="27"/>
          <w:shd w:val="clear" w:color="auto" w:fill="FFFFFF"/>
        </w:rPr>
        <w:t>Following a competitive bid process in a county, the broadband service provider selected for a project shall enter into an agreement with the Office that include</w:t>
      </w:r>
      <w:r w:rsidR="008F5CAE">
        <w:rPr>
          <w:rFonts w:ascii="Source Sans Pro" w:hAnsi="Source Sans Pro"/>
          <w:color w:val="212529"/>
          <w:sz w:val="27"/>
          <w:szCs w:val="27"/>
          <w:shd w:val="clear" w:color="auto" w:fill="FFFFFF"/>
        </w:rPr>
        <w:t>s</w:t>
      </w:r>
      <w:r w:rsidR="00527E19" w:rsidRPr="002F2151">
        <w:rPr>
          <w:rFonts w:ascii="Source Sans Pro" w:hAnsi="Source Sans Pro"/>
          <w:color w:val="212529"/>
          <w:sz w:val="27"/>
          <w:szCs w:val="27"/>
          <w:shd w:val="clear" w:color="auto" w:fill="FFFFFF"/>
        </w:rPr>
        <w:t xml:space="preserve"> the project description, timelines, benchmarks, proposed broadband speeds, and any other information and documentation the Office deems necessary. The Office will provide project oversight, and, upon completion of established benchmarks in the project agreement, the Office will disburse funds from the project account to the broadband service provider</w:t>
      </w:r>
      <w:r w:rsidR="00B475BE">
        <w:rPr>
          <w:rFonts w:ascii="Source Sans Pro" w:hAnsi="Source Sans Pro"/>
          <w:color w:val="212529"/>
          <w:sz w:val="27"/>
          <w:szCs w:val="27"/>
          <w:shd w:val="clear" w:color="auto" w:fill="FFFFFF"/>
        </w:rPr>
        <w:t xml:space="preserve"> on a reimbursement basis</w:t>
      </w:r>
      <w:r w:rsidR="00527E19" w:rsidRPr="002F2151">
        <w:rPr>
          <w:rFonts w:ascii="Source Sans Pro" w:hAnsi="Source Sans Pro"/>
          <w:color w:val="212529"/>
          <w:sz w:val="27"/>
          <w:szCs w:val="27"/>
          <w:shd w:val="clear" w:color="auto" w:fill="FFFFFF"/>
        </w:rPr>
        <w:t>.</w:t>
      </w:r>
    </w:p>
    <w:p w14:paraId="719F67FB" w14:textId="77777777" w:rsidR="00527E19" w:rsidRDefault="00527E19"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2B67A177" w14:textId="5AB49846" w:rsidR="002109A6" w:rsidRPr="002109A6" w:rsidRDefault="002109A6" w:rsidP="002109A6">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 xml:space="preserve">In February 2024, the division </w:t>
      </w:r>
      <w:r w:rsidRPr="002109A6">
        <w:rPr>
          <w:rFonts w:ascii="Source Sans Pro" w:hAnsi="Source Sans Pro"/>
          <w:color w:val="212529"/>
          <w:sz w:val="27"/>
          <w:szCs w:val="27"/>
          <w:shd w:val="clear" w:color="auto" w:fill="FFFFFF"/>
        </w:rPr>
        <w:t>announced the internet service providers that prequalified to participate in multiple state broadband expansion programs, including the </w:t>
      </w:r>
      <w:hyperlink r:id="rId18" w:tooltip="Completing Access to Broadband (CAB) Program" w:history="1">
        <w:r w:rsidRPr="002109A6">
          <w:rPr>
            <w:rStyle w:val="Hyperlink"/>
            <w:rFonts w:ascii="Source Sans Pro" w:hAnsi="Source Sans Pro"/>
            <w:sz w:val="27"/>
            <w:szCs w:val="27"/>
            <w:shd w:val="clear" w:color="auto" w:fill="FFFFFF"/>
          </w:rPr>
          <w:t>Completing Access to Broadband (CAB)</w:t>
        </w:r>
      </w:hyperlink>
      <w:r w:rsidRPr="002109A6">
        <w:rPr>
          <w:rFonts w:ascii="Source Sans Pro" w:hAnsi="Source Sans Pro"/>
          <w:color w:val="212529"/>
          <w:sz w:val="27"/>
          <w:szCs w:val="27"/>
          <w:shd w:val="clear" w:color="auto" w:fill="FFFFFF"/>
        </w:rPr>
        <w:t>, </w:t>
      </w:r>
      <w:hyperlink r:id="rId19" w:tooltip="Broadband Pole Replacement Program" w:history="1">
        <w:r w:rsidRPr="002109A6">
          <w:rPr>
            <w:rStyle w:val="Hyperlink"/>
            <w:rFonts w:ascii="Source Sans Pro" w:hAnsi="Source Sans Pro"/>
            <w:sz w:val="27"/>
            <w:szCs w:val="27"/>
            <w:shd w:val="clear" w:color="auto" w:fill="FFFFFF"/>
          </w:rPr>
          <w:t>Broadband Pole Replacement</w:t>
        </w:r>
      </w:hyperlink>
      <w:r w:rsidRPr="002109A6">
        <w:rPr>
          <w:rFonts w:ascii="Source Sans Pro" w:hAnsi="Source Sans Pro"/>
          <w:color w:val="212529"/>
          <w:sz w:val="27"/>
          <w:szCs w:val="27"/>
          <w:shd w:val="clear" w:color="auto" w:fill="FFFFFF"/>
        </w:rPr>
        <w:t> and </w:t>
      </w:r>
      <w:hyperlink r:id="rId20" w:tooltip="Stop-Gap Solutions Program" w:history="1">
        <w:r w:rsidRPr="002109A6">
          <w:rPr>
            <w:rStyle w:val="Hyperlink"/>
            <w:rFonts w:ascii="Source Sans Pro" w:hAnsi="Source Sans Pro"/>
            <w:sz w:val="27"/>
            <w:szCs w:val="27"/>
            <w:shd w:val="clear" w:color="auto" w:fill="FFFFFF"/>
          </w:rPr>
          <w:t>Stop-Gap Solutions</w:t>
        </w:r>
      </w:hyperlink>
      <w:r w:rsidRPr="002109A6">
        <w:rPr>
          <w:rFonts w:ascii="Source Sans Pro" w:hAnsi="Source Sans Pro"/>
          <w:color w:val="212529"/>
          <w:sz w:val="27"/>
          <w:szCs w:val="27"/>
          <w:shd w:val="clear" w:color="auto" w:fill="FFFFFF"/>
        </w:rPr>
        <w:t> programs.</w:t>
      </w:r>
      <w:r>
        <w:rPr>
          <w:rFonts w:ascii="Source Sans Pro" w:hAnsi="Source Sans Pro"/>
          <w:color w:val="212529"/>
          <w:sz w:val="27"/>
          <w:szCs w:val="27"/>
          <w:shd w:val="clear" w:color="auto" w:fill="FFFFFF"/>
        </w:rPr>
        <w:t xml:space="preserve"> </w:t>
      </w:r>
      <w:r w:rsidRPr="002109A6">
        <w:rPr>
          <w:rFonts w:ascii="Source Sans Pro" w:hAnsi="Source Sans Pro"/>
          <w:color w:val="212529"/>
          <w:sz w:val="27"/>
          <w:szCs w:val="27"/>
          <w:shd w:val="clear" w:color="auto" w:fill="FFFFFF"/>
        </w:rPr>
        <w:t>The following providers</w:t>
      </w:r>
      <w:r>
        <w:rPr>
          <w:rFonts w:ascii="Source Sans Pro" w:hAnsi="Source Sans Pro"/>
          <w:color w:val="212529"/>
          <w:sz w:val="27"/>
          <w:szCs w:val="27"/>
          <w:shd w:val="clear" w:color="auto" w:fill="FFFFFF"/>
        </w:rPr>
        <w:t xml:space="preserve"> </w:t>
      </w:r>
      <w:r w:rsidRPr="002109A6">
        <w:rPr>
          <w:rFonts w:ascii="Source Sans Pro" w:hAnsi="Source Sans Pro"/>
          <w:color w:val="212529"/>
          <w:sz w:val="27"/>
          <w:szCs w:val="27"/>
          <w:shd w:val="clear" w:color="auto" w:fill="FFFFFF"/>
        </w:rPr>
        <w:t>prequalified:</w:t>
      </w:r>
    </w:p>
    <w:p w14:paraId="41AA0C13"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AccessOn Networks, Inc.</w:t>
      </w:r>
    </w:p>
    <w:p w14:paraId="339E176F"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Atlantic Telephone Membership Cooperative (FOCUS Broadband)</w:t>
      </w:r>
    </w:p>
    <w:p w14:paraId="52F5D1B1"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BellSouth Telecommunications, LLC (AT&amp;T North Carolina)</w:t>
      </w:r>
    </w:p>
    <w:p w14:paraId="3B7A615F"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BalsamWest FiberNET, LLC</w:t>
      </w:r>
    </w:p>
    <w:p w14:paraId="60F64CD5"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Blue Ridge Mountain Electric Membership Corporation (BRMEMC)</w:t>
      </w:r>
    </w:p>
    <w:p w14:paraId="63EE609E"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Carolina West Wireless, Inc.</w:t>
      </w:r>
    </w:p>
    <w:p w14:paraId="4AFD740D"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Cebridge Acquisition, L.P. (NC CSC, LLC)</w:t>
      </w:r>
    </w:p>
    <w:p w14:paraId="7859EAB7"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Cherokee Cablevision, Inc.</w:t>
      </w:r>
    </w:p>
    <w:p w14:paraId="2C8E6013"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Citizens Telephone Company (Comporium Communications)</w:t>
      </w:r>
    </w:p>
    <w:p w14:paraId="6D087A76"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CloudWyze, Inc.</w:t>
      </w:r>
    </w:p>
    <w:p w14:paraId="794EFE98"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CND Acquisition Corporation (The Cable Company)</w:t>
      </w:r>
    </w:p>
    <w:p w14:paraId="668A05A0"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Comcast Cable Communications, LLC (Comcast)</w:t>
      </w:r>
    </w:p>
    <w:p w14:paraId="5806C76E"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Comporium, Inc. (Comporium Communications)</w:t>
      </w:r>
    </w:p>
    <w:p w14:paraId="171DADEA"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Connect Holding II, LLC (Brightspeed)</w:t>
      </w:r>
    </w:p>
    <w:p w14:paraId="68A5B383"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Conterra Ultra Broadband, LLC (Conterra Networks)</w:t>
      </w:r>
    </w:p>
    <w:p w14:paraId="37E489B3"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ERC Broadband, LLC</w:t>
      </w:r>
    </w:p>
    <w:p w14:paraId="55835B16"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Foothills Broadband, LLC</w:t>
      </w:r>
    </w:p>
    <w:p w14:paraId="2B4A4AA3"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French Broad Electric Membership Corporation</w:t>
      </w:r>
    </w:p>
    <w:p w14:paraId="5C1E1B6A"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Frontier Communications of the Carolinas, LLC</w:t>
      </w:r>
    </w:p>
    <w:p w14:paraId="0A0EA74C"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HarvestBeam, Inc.</w:t>
      </w:r>
    </w:p>
    <w:p w14:paraId="6F34D6C3"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LREMC Technologies, LLC</w:t>
      </w:r>
    </w:p>
    <w:p w14:paraId="591FF3F8"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MCNC</w:t>
      </w:r>
    </w:p>
    <w:p w14:paraId="39DF581F"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NfinityLink Communications, Inc. (InfinityLink Communications)</w:t>
      </w:r>
    </w:p>
    <w:p w14:paraId="48446DBC"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Northland Cable Television, Inc. (Vyve Broadband)</w:t>
      </w:r>
    </w:p>
    <w:p w14:paraId="0432A249"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North State Communications Advanced Services, LLC (Lumos)</w:t>
      </w:r>
    </w:p>
    <w:p w14:paraId="25888DF5"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Open Broadband, LLC</w:t>
      </w:r>
    </w:p>
    <w:p w14:paraId="02BAB5C4"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Open Fiber USA, LLC</w:t>
      </w:r>
    </w:p>
    <w:p w14:paraId="4FDBD7CD"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Randolph Telephone Membership Corporation (Randolph Communications)</w:t>
      </w:r>
    </w:p>
    <w:p w14:paraId="3FF2A4C6"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Wilkes Telephone Membership Corporation (RiverStreet Networks (RSN))</w:t>
      </w:r>
    </w:p>
    <w:p w14:paraId="5AA80D7B"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Roanoke Connect Holdings, LLC (Fybe)</w:t>
      </w:r>
    </w:p>
    <w:p w14:paraId="7C1A0172"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SkyBest Communications, Inc.</w:t>
      </w:r>
    </w:p>
    <w:p w14:paraId="0CB6637C"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Skyrunner, Inc.</w:t>
      </w:r>
    </w:p>
    <w:p w14:paraId="4C134345"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Spectrum Southeast, LLC</w:t>
      </w:r>
    </w:p>
    <w:p w14:paraId="1A0882E3"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Star Telephone Membership Corp (Star Communications)</w:t>
      </w:r>
    </w:p>
    <w:p w14:paraId="5392099E"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StarVision Inc. (Star Communications)</w:t>
      </w:r>
    </w:p>
    <w:p w14:paraId="2487D35C"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Surry Telephone Membership Corporation (Surry Communications)</w:t>
      </w:r>
    </w:p>
    <w:p w14:paraId="09C4258D"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Ting Fiber, LLC (Ting Internet)</w:t>
      </w:r>
    </w:p>
    <w:p w14:paraId="44E13D62"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Windstream North Carolina, LLC</w:t>
      </w:r>
    </w:p>
    <w:p w14:paraId="0FFCA40F"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Yadkin Valley Telephone Membership Corporation (Zirrus)</w:t>
      </w:r>
    </w:p>
    <w:p w14:paraId="6A2E838D"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ZiTEL</w:t>
      </w:r>
    </w:p>
    <w:p w14:paraId="1579A998" w14:textId="77777777" w:rsidR="002109A6" w:rsidRPr="002109A6" w:rsidRDefault="002109A6" w:rsidP="002109A6">
      <w:pPr>
        <w:numPr>
          <w:ilvl w:val="0"/>
          <w:numId w:val="49"/>
        </w:numPr>
        <w:autoSpaceDE w:val="0"/>
        <w:autoSpaceDN w:val="0"/>
        <w:adjustRightInd w:val="0"/>
        <w:spacing w:after="0" w:line="276" w:lineRule="auto"/>
        <w:rPr>
          <w:rFonts w:ascii="Source Sans Pro" w:hAnsi="Source Sans Pro"/>
          <w:color w:val="212529"/>
          <w:sz w:val="27"/>
          <w:szCs w:val="27"/>
          <w:shd w:val="clear" w:color="auto" w:fill="FFFFFF"/>
        </w:rPr>
      </w:pPr>
      <w:r w:rsidRPr="002109A6">
        <w:rPr>
          <w:rFonts w:ascii="Source Sans Pro" w:hAnsi="Source Sans Pro"/>
          <w:color w:val="212529"/>
          <w:sz w:val="27"/>
          <w:szCs w:val="27"/>
          <w:shd w:val="clear" w:color="auto" w:fill="FFFFFF"/>
        </w:rPr>
        <w:t>Zito West Holding, LLC (Zito Media)</w:t>
      </w:r>
    </w:p>
    <w:p w14:paraId="23817506" w14:textId="776BD8DF" w:rsidR="002109A6" w:rsidRDefault="002109A6"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34C0D905" w14:textId="48911248" w:rsidR="002A0F23" w:rsidRDefault="00B55BFB" w:rsidP="00527E19">
      <w:pPr>
        <w:autoSpaceDE w:val="0"/>
        <w:autoSpaceDN w:val="0"/>
        <w:adjustRightInd w:val="0"/>
        <w:spacing w:after="0" w:line="276" w:lineRule="auto"/>
        <w:rPr>
          <w:rFonts w:ascii="Source Sans Pro" w:hAnsi="Source Sans Pro"/>
          <w:color w:val="212529"/>
          <w:sz w:val="27"/>
          <w:szCs w:val="27"/>
          <w:shd w:val="clear" w:color="auto" w:fill="FFFFFF"/>
        </w:rPr>
      </w:pPr>
      <w:r w:rsidRPr="00B55BFB">
        <w:rPr>
          <w:rFonts w:ascii="Source Sans Pro" w:hAnsi="Source Sans Pro"/>
          <w:color w:val="212529"/>
          <w:sz w:val="27"/>
          <w:szCs w:val="27"/>
          <w:shd w:val="clear" w:color="auto" w:fill="FFFFFF"/>
        </w:rPr>
        <w:t>Internet providers maintain their prequalified status by satisfactorily making progress on and completing all current and previously awarded broadband expansion projects funded through NCDIT awards as well as meeting other contract requirements. The selection of providers for specific projects will be determined by the providers’ submissions of detailed proposals and application materials.</w:t>
      </w:r>
    </w:p>
    <w:p w14:paraId="14DFA71A" w14:textId="77777777" w:rsidR="002109A6" w:rsidRDefault="002109A6"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1C0EF65F" w14:textId="26BBD4C9" w:rsidR="00BF0261" w:rsidRDefault="00BB170E" w:rsidP="00527E19">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In March 2024, the division</w:t>
      </w:r>
      <w:r w:rsidR="007D1A6E">
        <w:rPr>
          <w:rFonts w:ascii="Source Sans Pro" w:hAnsi="Source Sans Pro"/>
          <w:color w:val="212529"/>
          <w:sz w:val="27"/>
          <w:szCs w:val="27"/>
          <w:shd w:val="clear" w:color="auto" w:fill="FFFFFF"/>
        </w:rPr>
        <w:t xml:space="preserve"> began</w:t>
      </w:r>
      <w:r>
        <w:rPr>
          <w:rFonts w:ascii="Source Sans Pro" w:hAnsi="Source Sans Pro"/>
          <w:color w:val="212529"/>
          <w:sz w:val="27"/>
          <w:szCs w:val="27"/>
          <w:shd w:val="clear" w:color="auto" w:fill="FFFFFF"/>
        </w:rPr>
        <w:t xml:space="preserve"> post</w:t>
      </w:r>
      <w:r w:rsidR="007D1A6E">
        <w:rPr>
          <w:rFonts w:ascii="Source Sans Pro" w:hAnsi="Source Sans Pro"/>
          <w:color w:val="212529"/>
          <w:sz w:val="27"/>
          <w:szCs w:val="27"/>
          <w:shd w:val="clear" w:color="auto" w:fill="FFFFFF"/>
        </w:rPr>
        <w:t>ing</w:t>
      </w:r>
      <w:r>
        <w:rPr>
          <w:rFonts w:ascii="Source Sans Pro" w:hAnsi="Source Sans Pro"/>
          <w:color w:val="212529"/>
          <w:sz w:val="27"/>
          <w:szCs w:val="27"/>
          <w:shd w:val="clear" w:color="auto" w:fill="FFFFFF"/>
        </w:rPr>
        <w:t xml:space="preserve"> </w:t>
      </w:r>
      <w:r w:rsidR="007D1A6E" w:rsidRPr="007D1A6E">
        <w:rPr>
          <w:rFonts w:ascii="Source Sans Pro" w:hAnsi="Source Sans Pro"/>
          <w:color w:val="212529"/>
          <w:sz w:val="27"/>
          <w:szCs w:val="27"/>
          <w:shd w:val="clear" w:color="auto" w:fill="FFFFFF"/>
        </w:rPr>
        <w:t>Completing Access to Broadband (CAB) program scopes of work to expand high-speed internet access to unserved and underserved homes and businesses in </w:t>
      </w:r>
      <w:r w:rsidR="00C518FF">
        <w:rPr>
          <w:rFonts w:ascii="Source Sans Pro" w:hAnsi="Source Sans Pro"/>
          <w:color w:val="212529"/>
          <w:sz w:val="27"/>
          <w:szCs w:val="27"/>
          <w:shd w:val="clear" w:color="auto" w:fill="FFFFFF"/>
        </w:rPr>
        <w:t>34</w:t>
      </w:r>
      <w:r w:rsidR="007D1A6E">
        <w:rPr>
          <w:rFonts w:ascii="Source Sans Pro" w:hAnsi="Source Sans Pro"/>
          <w:color w:val="212529"/>
          <w:sz w:val="27"/>
          <w:szCs w:val="27"/>
          <w:shd w:val="clear" w:color="auto" w:fill="FFFFFF"/>
        </w:rPr>
        <w:t xml:space="preserve"> counties. </w:t>
      </w:r>
      <w:r w:rsidR="00C518FF" w:rsidRPr="00C518FF">
        <w:rPr>
          <w:rFonts w:ascii="Source Sans Pro" w:hAnsi="Source Sans Pro"/>
          <w:color w:val="212529"/>
          <w:sz w:val="27"/>
          <w:szCs w:val="27"/>
          <w:shd w:val="clear" w:color="auto" w:fill="FFFFFF"/>
        </w:rPr>
        <w:t>Internet service providers that </w:t>
      </w:r>
      <w:hyperlink r:id="rId21" w:tooltip="Prequalified Internet Service Providers" w:history="1">
        <w:r w:rsidR="00C518FF" w:rsidRPr="00C518FF">
          <w:rPr>
            <w:rStyle w:val="Hyperlink"/>
            <w:rFonts w:ascii="Source Sans Pro" w:hAnsi="Source Sans Pro"/>
            <w:sz w:val="27"/>
            <w:szCs w:val="27"/>
            <w:shd w:val="clear" w:color="auto" w:fill="FFFFFF"/>
          </w:rPr>
          <w:t>prequalified</w:t>
        </w:r>
      </w:hyperlink>
      <w:r w:rsidR="00C518FF" w:rsidRPr="00C518FF">
        <w:rPr>
          <w:rFonts w:ascii="Source Sans Pro" w:hAnsi="Source Sans Pro"/>
          <w:color w:val="212529"/>
          <w:sz w:val="27"/>
          <w:szCs w:val="27"/>
          <w:shd w:val="clear" w:color="auto" w:fill="FFFFFF"/>
        </w:rPr>
        <w:t> to participate in state broadband expansion programs may submit proposals to provide broadband to all or a portion of eligible locations within each county.</w:t>
      </w:r>
      <w:r w:rsidR="006B14F5">
        <w:rPr>
          <w:rFonts w:ascii="Source Sans Pro" w:hAnsi="Source Sans Pro"/>
          <w:color w:val="212529"/>
          <w:sz w:val="27"/>
          <w:szCs w:val="27"/>
          <w:shd w:val="clear" w:color="auto" w:fill="FFFFFF"/>
        </w:rPr>
        <w:t xml:space="preserve"> </w:t>
      </w:r>
    </w:p>
    <w:p w14:paraId="18641A74" w14:textId="77777777" w:rsidR="006B14F5" w:rsidRDefault="006B14F5"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6372C21B" w14:textId="33823A60" w:rsidR="006B14F5" w:rsidRDefault="006B14F5" w:rsidP="00527E19">
      <w:pPr>
        <w:autoSpaceDE w:val="0"/>
        <w:autoSpaceDN w:val="0"/>
        <w:adjustRightInd w:val="0"/>
        <w:spacing w:after="0" w:line="276" w:lineRule="auto"/>
        <w:rPr>
          <w:rFonts w:ascii="Source Sans Pro" w:hAnsi="Source Sans Pro"/>
          <w:color w:val="212529"/>
          <w:sz w:val="27"/>
          <w:szCs w:val="27"/>
          <w:shd w:val="clear" w:color="auto" w:fill="FFFFFF"/>
        </w:rPr>
      </w:pPr>
      <w:r w:rsidRPr="006B14F5">
        <w:rPr>
          <w:rFonts w:ascii="Source Sans Pro" w:hAnsi="Source Sans Pro"/>
          <w:color w:val="212529"/>
          <w:sz w:val="27"/>
          <w:szCs w:val="27"/>
          <w:shd w:val="clear" w:color="auto" w:fill="FFFFFF"/>
        </w:rPr>
        <w:t xml:space="preserve">Each county’s scope of work </w:t>
      </w:r>
      <w:r>
        <w:rPr>
          <w:rFonts w:ascii="Source Sans Pro" w:hAnsi="Source Sans Pro"/>
          <w:color w:val="212529"/>
          <w:sz w:val="27"/>
          <w:szCs w:val="27"/>
          <w:shd w:val="clear" w:color="auto" w:fill="FFFFFF"/>
        </w:rPr>
        <w:t>remains</w:t>
      </w:r>
      <w:r w:rsidRPr="006B14F5">
        <w:rPr>
          <w:rFonts w:ascii="Source Sans Pro" w:hAnsi="Source Sans Pro"/>
          <w:color w:val="212529"/>
          <w:sz w:val="27"/>
          <w:szCs w:val="27"/>
          <w:shd w:val="clear" w:color="auto" w:fill="FFFFFF"/>
        </w:rPr>
        <w:t xml:space="preserve"> posted for 45 days at </w:t>
      </w:r>
      <w:hyperlink r:id="rId22" w:tooltip="Active CAB Proposals" w:history="1">
        <w:r w:rsidRPr="006B14F5">
          <w:rPr>
            <w:rStyle w:val="Hyperlink"/>
            <w:rFonts w:ascii="Source Sans Pro" w:hAnsi="Source Sans Pro"/>
            <w:sz w:val="27"/>
            <w:szCs w:val="27"/>
            <w:shd w:val="clear" w:color="auto" w:fill="FFFFFF"/>
          </w:rPr>
          <w:t>ncbroadband.gov/active-cab-proposals</w:t>
        </w:r>
      </w:hyperlink>
      <w:r w:rsidRPr="006B14F5">
        <w:rPr>
          <w:rFonts w:ascii="Source Sans Pro" w:hAnsi="Source Sans Pro"/>
          <w:color w:val="212529"/>
          <w:sz w:val="27"/>
          <w:szCs w:val="27"/>
          <w:shd w:val="clear" w:color="auto" w:fill="FFFFFF"/>
        </w:rPr>
        <w:t> and include</w:t>
      </w:r>
      <w:r>
        <w:rPr>
          <w:rFonts w:ascii="Source Sans Pro" w:hAnsi="Source Sans Pro"/>
          <w:color w:val="212529"/>
          <w:sz w:val="27"/>
          <w:szCs w:val="27"/>
          <w:shd w:val="clear" w:color="auto" w:fill="FFFFFF"/>
        </w:rPr>
        <w:t>s</w:t>
      </w:r>
      <w:r w:rsidRPr="006B14F5">
        <w:rPr>
          <w:rFonts w:ascii="Source Sans Pro" w:hAnsi="Source Sans Pro"/>
          <w:color w:val="212529"/>
          <w:sz w:val="27"/>
          <w:szCs w:val="27"/>
          <w:shd w:val="clear" w:color="auto" w:fill="FFFFFF"/>
        </w:rPr>
        <w:t xml:space="preserve"> the evaluation criteria by which an internet service provider will be chosen and the instructions for submitting proposals. A map of each county’s eligible locations is located on the NC One Map </w:t>
      </w:r>
      <w:hyperlink r:id="rId23" w:tooltip="CAB Planning Tool - NC OneMap" w:history="1">
        <w:r w:rsidRPr="006B14F5">
          <w:rPr>
            <w:rStyle w:val="Hyperlink"/>
            <w:rFonts w:ascii="Source Sans Pro" w:hAnsi="Source Sans Pro"/>
            <w:sz w:val="27"/>
            <w:szCs w:val="27"/>
            <w:shd w:val="clear" w:color="auto" w:fill="FFFFFF"/>
          </w:rPr>
          <w:t>CAB Planning Tool</w:t>
        </w:r>
      </w:hyperlink>
      <w:r w:rsidRPr="006B14F5">
        <w:rPr>
          <w:rFonts w:ascii="Source Sans Pro" w:hAnsi="Source Sans Pro"/>
          <w:color w:val="212529"/>
          <w:sz w:val="27"/>
          <w:szCs w:val="27"/>
          <w:shd w:val="clear" w:color="auto" w:fill="FFFFFF"/>
        </w:rPr>
        <w:t>. During the first 10 days of the posting period, internet service providers may submit protests to identify locations they already serve as described in the </w:t>
      </w:r>
      <w:hyperlink r:id="rId24" w:tooltip="CAB Program Guidance" w:history="1">
        <w:r w:rsidRPr="006B14F5">
          <w:rPr>
            <w:rStyle w:val="Hyperlink"/>
            <w:rFonts w:ascii="Source Sans Pro" w:hAnsi="Source Sans Pro"/>
            <w:sz w:val="27"/>
            <w:szCs w:val="27"/>
            <w:shd w:val="clear" w:color="auto" w:fill="FFFFFF"/>
          </w:rPr>
          <w:t>CAB Program Guidance</w:t>
        </w:r>
      </w:hyperlink>
      <w:r w:rsidRPr="006B14F5">
        <w:rPr>
          <w:rFonts w:ascii="Source Sans Pro" w:hAnsi="Source Sans Pro"/>
          <w:color w:val="212529"/>
          <w:sz w:val="27"/>
          <w:szCs w:val="27"/>
          <w:shd w:val="clear" w:color="auto" w:fill="FFFFFF"/>
        </w:rPr>
        <w:t>.  </w:t>
      </w:r>
    </w:p>
    <w:p w14:paraId="083D9BD3" w14:textId="77777777" w:rsidR="00286890" w:rsidRDefault="00286890"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3C4F1821" w14:textId="54818EEB" w:rsidR="00E24382" w:rsidRDefault="00286890" w:rsidP="00527E19">
      <w:pPr>
        <w:autoSpaceDE w:val="0"/>
        <w:autoSpaceDN w:val="0"/>
        <w:adjustRightInd w:val="0"/>
        <w:spacing w:after="0" w:line="276" w:lineRule="auto"/>
        <w:rPr>
          <w:rFonts w:ascii="Source Sans Pro" w:hAnsi="Source Sans Pro"/>
          <w:color w:val="212529"/>
          <w:sz w:val="27"/>
          <w:szCs w:val="27"/>
          <w:shd w:val="clear" w:color="auto" w:fill="FFFFFF"/>
        </w:rPr>
      </w:pPr>
      <w:r>
        <w:rPr>
          <w:rFonts w:ascii="Source Sans Pro" w:hAnsi="Source Sans Pro"/>
          <w:color w:val="212529"/>
          <w:sz w:val="27"/>
          <w:szCs w:val="27"/>
          <w:shd w:val="clear" w:color="auto" w:fill="FFFFFF"/>
        </w:rPr>
        <w:t xml:space="preserve">In June 2024, the division made 45 awards in 34 counties </w:t>
      </w:r>
      <w:r w:rsidR="00684EF6" w:rsidRPr="00684EF6">
        <w:rPr>
          <w:rFonts w:ascii="Source Sans Pro" w:hAnsi="Source Sans Pro"/>
          <w:color w:val="212529"/>
          <w:sz w:val="27"/>
          <w:szCs w:val="27"/>
          <w:shd w:val="clear" w:color="auto" w:fill="FFFFFF"/>
        </w:rPr>
        <w:t xml:space="preserve">that will connect </w:t>
      </w:r>
      <w:r w:rsidR="00AF7BEC">
        <w:rPr>
          <w:rFonts w:ascii="Source Sans Pro" w:hAnsi="Source Sans Pro"/>
          <w:color w:val="212529"/>
          <w:sz w:val="27"/>
          <w:szCs w:val="27"/>
          <w:shd w:val="clear" w:color="auto" w:fill="FFFFFF"/>
        </w:rPr>
        <w:t xml:space="preserve">41,738 </w:t>
      </w:r>
      <w:r w:rsidR="00684EF6" w:rsidRPr="00684EF6">
        <w:rPr>
          <w:rFonts w:ascii="Source Sans Pro" w:hAnsi="Source Sans Pro"/>
          <w:color w:val="212529"/>
          <w:sz w:val="27"/>
          <w:szCs w:val="27"/>
          <w:shd w:val="clear" w:color="auto" w:fill="FFFFFF"/>
        </w:rPr>
        <w:t>homes and businesses across the state to high-speed internet.</w:t>
      </w:r>
      <w:r w:rsidR="00327478">
        <w:rPr>
          <w:rFonts w:ascii="Source Sans Pro" w:hAnsi="Source Sans Pro"/>
          <w:color w:val="212529"/>
          <w:sz w:val="27"/>
          <w:szCs w:val="27"/>
          <w:shd w:val="clear" w:color="auto" w:fill="FFFFFF"/>
        </w:rPr>
        <w:t xml:space="preserve"> </w:t>
      </w:r>
      <w:r w:rsidR="00E24382">
        <w:rPr>
          <w:rFonts w:ascii="Source Sans Pro" w:hAnsi="Source Sans Pro"/>
          <w:color w:val="212529"/>
          <w:sz w:val="27"/>
          <w:szCs w:val="27"/>
          <w:shd w:val="clear" w:color="auto" w:fill="FFFFFF"/>
        </w:rPr>
        <w:t xml:space="preserve">The </w:t>
      </w:r>
      <w:r w:rsidR="00327478">
        <w:rPr>
          <w:rFonts w:ascii="Source Sans Pro" w:hAnsi="Source Sans Pro"/>
          <w:color w:val="212529"/>
          <w:sz w:val="27"/>
          <w:szCs w:val="27"/>
          <w:shd w:val="clear" w:color="auto" w:fill="FFFFFF"/>
        </w:rPr>
        <w:t>Capital Project</w:t>
      </w:r>
      <w:r w:rsidR="00E24382">
        <w:rPr>
          <w:rFonts w:ascii="Source Sans Pro" w:hAnsi="Source Sans Pro"/>
          <w:color w:val="212529"/>
          <w:sz w:val="27"/>
          <w:szCs w:val="27"/>
          <w:shd w:val="clear" w:color="auto" w:fill="FFFFFF"/>
        </w:rPr>
        <w:t>s</w:t>
      </w:r>
      <w:r w:rsidR="00327478">
        <w:rPr>
          <w:rFonts w:ascii="Source Sans Pro" w:hAnsi="Source Sans Pro"/>
          <w:color w:val="212529"/>
          <w:sz w:val="27"/>
          <w:szCs w:val="27"/>
          <w:shd w:val="clear" w:color="auto" w:fill="FFFFFF"/>
        </w:rPr>
        <w:t xml:space="preserve"> Fund provide</w:t>
      </w:r>
      <w:r w:rsidR="00E24382">
        <w:rPr>
          <w:rFonts w:ascii="Source Sans Pro" w:hAnsi="Source Sans Pro"/>
          <w:color w:val="212529"/>
          <w:sz w:val="27"/>
          <w:szCs w:val="27"/>
          <w:shd w:val="clear" w:color="auto" w:fill="FFFFFF"/>
        </w:rPr>
        <w:t>d</w:t>
      </w:r>
      <w:r w:rsidR="00327478">
        <w:rPr>
          <w:rFonts w:ascii="Source Sans Pro" w:hAnsi="Source Sans Pro"/>
          <w:color w:val="212529"/>
          <w:sz w:val="27"/>
          <w:szCs w:val="27"/>
          <w:shd w:val="clear" w:color="auto" w:fill="FFFFFF"/>
        </w:rPr>
        <w:t xml:space="preserve"> </w:t>
      </w:r>
      <w:r w:rsidR="00E24382">
        <w:rPr>
          <w:rFonts w:ascii="Source Sans Pro" w:hAnsi="Source Sans Pro"/>
          <w:color w:val="212529"/>
          <w:sz w:val="27"/>
          <w:szCs w:val="27"/>
          <w:shd w:val="clear" w:color="auto" w:fill="FFFFFF"/>
        </w:rPr>
        <w:t xml:space="preserve">$95,878,226 </w:t>
      </w:r>
      <w:r w:rsidR="00327478">
        <w:rPr>
          <w:rFonts w:ascii="Source Sans Pro" w:hAnsi="Source Sans Pro"/>
          <w:color w:val="212529"/>
          <w:sz w:val="27"/>
          <w:szCs w:val="27"/>
          <w:shd w:val="clear" w:color="auto" w:fill="FFFFFF"/>
        </w:rPr>
        <w:t xml:space="preserve">for these awards. </w:t>
      </w:r>
      <w:r w:rsidR="00E24382">
        <w:rPr>
          <w:rFonts w:ascii="Source Sans Pro" w:hAnsi="Source Sans Pro"/>
          <w:color w:val="212529"/>
          <w:sz w:val="27"/>
          <w:szCs w:val="27"/>
          <w:shd w:val="clear" w:color="auto" w:fill="FFFFFF"/>
        </w:rPr>
        <w:t xml:space="preserve">Counties contributed $40,856,726 of local match for these projects and internet service providers committed $41,809,591 for the projects. </w:t>
      </w:r>
      <w:r w:rsidR="00CF0C79">
        <w:rPr>
          <w:rFonts w:ascii="Source Sans Pro" w:hAnsi="Source Sans Pro"/>
          <w:color w:val="212529"/>
          <w:sz w:val="27"/>
          <w:szCs w:val="27"/>
          <w:shd w:val="clear" w:color="auto" w:fill="FFFFFF"/>
        </w:rPr>
        <w:t xml:space="preserve">The division will continue making CAB awards for the remainder of 2024. </w:t>
      </w:r>
    </w:p>
    <w:p w14:paraId="11CCC955" w14:textId="77777777" w:rsidR="00BF0261" w:rsidRPr="002F2151" w:rsidRDefault="00BF0261" w:rsidP="00527E19">
      <w:pPr>
        <w:autoSpaceDE w:val="0"/>
        <w:autoSpaceDN w:val="0"/>
        <w:adjustRightInd w:val="0"/>
        <w:spacing w:after="0" w:line="276" w:lineRule="auto"/>
        <w:rPr>
          <w:rFonts w:ascii="Source Sans Pro" w:hAnsi="Source Sans Pro"/>
          <w:color w:val="212529"/>
          <w:sz w:val="27"/>
          <w:szCs w:val="27"/>
          <w:shd w:val="clear" w:color="auto" w:fill="FFFFFF"/>
        </w:rPr>
      </w:pPr>
    </w:p>
    <w:p w14:paraId="20C90FE9" w14:textId="4D343E44" w:rsidR="002F2151" w:rsidRPr="00CF0C79" w:rsidRDefault="00527E19" w:rsidP="00527E19">
      <w:p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The Start Date for the CAB Program is July 1, 2022. The Estimated Substantial Completion Date is December 31, 2026.</w:t>
      </w:r>
    </w:p>
    <w:p w14:paraId="6C3D3E5F" w14:textId="77777777" w:rsidR="002F2151" w:rsidRDefault="002F2151" w:rsidP="00527E19">
      <w:pPr>
        <w:autoSpaceDE w:val="0"/>
        <w:autoSpaceDN w:val="0"/>
        <w:adjustRightInd w:val="0"/>
        <w:spacing w:after="0" w:line="276" w:lineRule="auto"/>
        <w:rPr>
          <w:rFonts w:ascii="Calibri-Bold" w:hAnsi="Calibri-Bold" w:cs="Calibri-Bold"/>
          <w:b/>
          <w:bCs/>
        </w:rPr>
      </w:pPr>
    </w:p>
    <w:p w14:paraId="4A21EA0D" w14:textId="4806816C" w:rsidR="00527E19" w:rsidRPr="00CF0C79" w:rsidRDefault="00527E19" w:rsidP="00CF0C79">
      <w:pPr>
        <w:rPr>
          <w:rFonts w:ascii="Calibri-Bold" w:hAnsi="Calibri-Bold" w:cs="Calibri-Bold"/>
          <w:b/>
          <w:bCs/>
          <w:sz w:val="40"/>
          <w:szCs w:val="40"/>
        </w:rPr>
      </w:pPr>
      <w:r w:rsidRPr="00D72390">
        <w:rPr>
          <w:rFonts w:ascii="Calibri-Bold" w:hAnsi="Calibri-Bold" w:cs="Calibri-Bold"/>
          <w:b/>
          <w:bCs/>
          <w:sz w:val="40"/>
          <w:szCs w:val="40"/>
        </w:rPr>
        <w:t>Milestones: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895"/>
        <w:gridCol w:w="8455"/>
      </w:tblGrid>
      <w:tr w:rsidR="00527E19" w:rsidRPr="00D72390" w14:paraId="301BDB14" w14:textId="77777777" w:rsidTr="00916FE2">
        <w:tc>
          <w:tcPr>
            <w:tcW w:w="895" w:type="dxa"/>
            <w:shd w:val="clear" w:color="auto" w:fill="D5DCE4" w:themeFill="text2" w:themeFillTint="33"/>
          </w:tcPr>
          <w:p w14:paraId="121CC2F3" w14:textId="77777777" w:rsidR="00527E19" w:rsidRPr="00D72390" w:rsidRDefault="00527E19" w:rsidP="00916FE2">
            <w:pPr>
              <w:autoSpaceDE w:val="0"/>
              <w:autoSpaceDN w:val="0"/>
              <w:adjustRightInd w:val="0"/>
              <w:spacing w:line="276" w:lineRule="auto"/>
              <w:rPr>
                <w:rFonts w:ascii="Calibri-Bold" w:hAnsi="Calibri-Bold" w:cs="Calibri-Bold"/>
                <w:b/>
                <w:bCs/>
                <w:sz w:val="30"/>
                <w:szCs w:val="30"/>
              </w:rPr>
            </w:pPr>
            <w:r w:rsidRPr="00D72390">
              <w:rPr>
                <w:rFonts w:ascii="Calibri-Bold" w:hAnsi="Calibri-Bold" w:cs="Calibri-Bold"/>
                <w:b/>
                <w:bCs/>
                <w:sz w:val="30"/>
                <w:szCs w:val="30"/>
              </w:rPr>
              <w:t>2022</w:t>
            </w:r>
          </w:p>
        </w:tc>
        <w:tc>
          <w:tcPr>
            <w:tcW w:w="8455" w:type="dxa"/>
            <w:shd w:val="clear" w:color="auto" w:fill="D5DCE4" w:themeFill="text2" w:themeFillTint="33"/>
          </w:tcPr>
          <w:p w14:paraId="5896E6AA" w14:textId="7C3D87BB" w:rsidR="00527E19" w:rsidRPr="00D72390" w:rsidRDefault="00527E19" w:rsidP="00916FE2">
            <w:pPr>
              <w:autoSpaceDE w:val="0"/>
              <w:autoSpaceDN w:val="0"/>
              <w:adjustRightInd w:val="0"/>
              <w:spacing w:line="276" w:lineRule="auto"/>
              <w:rPr>
                <w:rFonts w:ascii="Calibri" w:hAnsi="Calibri" w:cs="Calibri"/>
                <w:sz w:val="30"/>
                <w:szCs w:val="30"/>
              </w:rPr>
            </w:pPr>
            <w:r w:rsidRPr="00D72390">
              <w:rPr>
                <w:rFonts w:ascii="Calibri" w:hAnsi="Calibri" w:cs="Calibri"/>
                <w:sz w:val="30"/>
                <w:szCs w:val="30"/>
              </w:rPr>
              <w:t xml:space="preserve">Release of CAB Program Guidance Part I/Program Parameters </w:t>
            </w:r>
          </w:p>
        </w:tc>
      </w:tr>
      <w:tr w:rsidR="000E65C6" w:rsidRPr="00D72390" w14:paraId="795AB551" w14:textId="77777777" w:rsidTr="00916FE2">
        <w:tc>
          <w:tcPr>
            <w:tcW w:w="895" w:type="dxa"/>
            <w:shd w:val="clear" w:color="auto" w:fill="D5DCE4" w:themeFill="text2" w:themeFillTint="33"/>
          </w:tcPr>
          <w:p w14:paraId="18E2A86C" w14:textId="08DA0528" w:rsidR="000E65C6" w:rsidRPr="00D72390" w:rsidRDefault="000E65C6" w:rsidP="00916FE2">
            <w:pPr>
              <w:autoSpaceDE w:val="0"/>
              <w:autoSpaceDN w:val="0"/>
              <w:adjustRightInd w:val="0"/>
              <w:spacing w:line="276" w:lineRule="auto"/>
              <w:rPr>
                <w:rFonts w:ascii="Calibri-Bold" w:hAnsi="Calibri-Bold" w:cs="Calibri-Bold"/>
                <w:b/>
                <w:bCs/>
                <w:sz w:val="30"/>
                <w:szCs w:val="30"/>
              </w:rPr>
            </w:pPr>
            <w:r>
              <w:rPr>
                <w:rFonts w:ascii="Calibri-Bold" w:hAnsi="Calibri-Bold" w:cs="Calibri-Bold"/>
                <w:b/>
                <w:bCs/>
                <w:sz w:val="30"/>
                <w:szCs w:val="30"/>
              </w:rPr>
              <w:t>2023</w:t>
            </w:r>
          </w:p>
        </w:tc>
        <w:tc>
          <w:tcPr>
            <w:tcW w:w="8455" w:type="dxa"/>
            <w:shd w:val="clear" w:color="auto" w:fill="D5DCE4" w:themeFill="text2" w:themeFillTint="33"/>
          </w:tcPr>
          <w:p w14:paraId="3F1125BD" w14:textId="3A08FEA8" w:rsidR="000E65C6" w:rsidRDefault="000E65C6" w:rsidP="000E65C6">
            <w:pPr>
              <w:autoSpaceDE w:val="0"/>
              <w:autoSpaceDN w:val="0"/>
              <w:adjustRightInd w:val="0"/>
              <w:spacing w:line="276" w:lineRule="auto"/>
              <w:rPr>
                <w:rFonts w:ascii="Calibri" w:hAnsi="Calibri" w:cs="Calibri"/>
                <w:sz w:val="30"/>
                <w:szCs w:val="30"/>
              </w:rPr>
            </w:pPr>
            <w:r>
              <w:rPr>
                <w:rFonts w:ascii="Calibri" w:hAnsi="Calibri" w:cs="Calibri"/>
                <w:sz w:val="30"/>
                <w:szCs w:val="30"/>
              </w:rPr>
              <w:t>Solicitation to pre-qualify internet service providers for CAB</w:t>
            </w:r>
          </w:p>
          <w:p w14:paraId="5AD26AF3" w14:textId="6DC8F40A" w:rsidR="000E65C6" w:rsidRPr="00D72390" w:rsidRDefault="000E65C6" w:rsidP="000E65C6">
            <w:pPr>
              <w:autoSpaceDE w:val="0"/>
              <w:autoSpaceDN w:val="0"/>
              <w:adjustRightInd w:val="0"/>
              <w:spacing w:line="276" w:lineRule="auto"/>
              <w:rPr>
                <w:rFonts w:ascii="Calibri" w:hAnsi="Calibri" w:cs="Calibri"/>
                <w:sz w:val="30"/>
                <w:szCs w:val="30"/>
              </w:rPr>
            </w:pPr>
            <w:r w:rsidRPr="00D72390">
              <w:rPr>
                <w:rFonts w:ascii="Calibri" w:hAnsi="Calibri" w:cs="Calibri"/>
                <w:sz w:val="30"/>
                <w:szCs w:val="30"/>
              </w:rPr>
              <w:t>Award</w:t>
            </w:r>
            <w:r w:rsidR="00CF0C79">
              <w:rPr>
                <w:rFonts w:ascii="Calibri" w:hAnsi="Calibri" w:cs="Calibri"/>
                <w:sz w:val="30"/>
                <w:szCs w:val="30"/>
              </w:rPr>
              <w:t xml:space="preserve"> </w:t>
            </w:r>
            <w:r w:rsidRPr="00D72390">
              <w:rPr>
                <w:rFonts w:ascii="Calibri" w:hAnsi="Calibri" w:cs="Calibri"/>
                <w:sz w:val="30"/>
                <w:szCs w:val="30"/>
              </w:rPr>
              <w:t xml:space="preserve">CAB Projects that are Unfunded GREAT Projects </w:t>
            </w:r>
          </w:p>
          <w:p w14:paraId="4A63FFD7" w14:textId="5DCD1C07" w:rsidR="000E65C6" w:rsidRPr="00D72390" w:rsidRDefault="000E65C6" w:rsidP="000E65C6">
            <w:pPr>
              <w:autoSpaceDE w:val="0"/>
              <w:autoSpaceDN w:val="0"/>
              <w:adjustRightInd w:val="0"/>
              <w:spacing w:line="276" w:lineRule="auto"/>
              <w:rPr>
                <w:rFonts w:ascii="Calibri" w:hAnsi="Calibri" w:cs="Calibri"/>
                <w:sz w:val="30"/>
                <w:szCs w:val="30"/>
              </w:rPr>
            </w:pPr>
            <w:r w:rsidRPr="00D72390">
              <w:rPr>
                <w:rFonts w:ascii="Calibri" w:hAnsi="Calibri" w:cs="Calibri"/>
                <w:sz w:val="30"/>
                <w:szCs w:val="30"/>
              </w:rPr>
              <w:t xml:space="preserve">Release of CAB Program Guidance Part II/Program Implementation </w:t>
            </w:r>
          </w:p>
        </w:tc>
      </w:tr>
      <w:tr w:rsidR="00527E19" w:rsidRPr="00D72390" w14:paraId="75156EC9" w14:textId="77777777" w:rsidTr="00916FE2">
        <w:tc>
          <w:tcPr>
            <w:tcW w:w="895" w:type="dxa"/>
            <w:shd w:val="clear" w:color="auto" w:fill="D5DCE4" w:themeFill="text2" w:themeFillTint="33"/>
          </w:tcPr>
          <w:p w14:paraId="37B06782" w14:textId="5BE00D6B" w:rsidR="00527E19" w:rsidRPr="00D72390" w:rsidRDefault="00527E19" w:rsidP="00916FE2">
            <w:pPr>
              <w:autoSpaceDE w:val="0"/>
              <w:autoSpaceDN w:val="0"/>
              <w:adjustRightInd w:val="0"/>
              <w:spacing w:line="276" w:lineRule="auto"/>
              <w:rPr>
                <w:rFonts w:ascii="Calibri-Bold" w:hAnsi="Calibri-Bold" w:cs="Calibri-Bold"/>
                <w:b/>
                <w:bCs/>
                <w:sz w:val="30"/>
                <w:szCs w:val="30"/>
              </w:rPr>
            </w:pPr>
            <w:r w:rsidRPr="00D72390">
              <w:rPr>
                <w:rFonts w:ascii="Calibri-Bold" w:hAnsi="Calibri-Bold" w:cs="Calibri-Bold"/>
                <w:b/>
                <w:bCs/>
                <w:sz w:val="30"/>
                <w:szCs w:val="30"/>
              </w:rPr>
              <w:t>202</w:t>
            </w:r>
            <w:r w:rsidR="00001E1F">
              <w:rPr>
                <w:rFonts w:ascii="Calibri-Bold" w:hAnsi="Calibri-Bold" w:cs="Calibri-Bold"/>
                <w:b/>
                <w:bCs/>
                <w:sz w:val="30"/>
                <w:szCs w:val="30"/>
              </w:rPr>
              <w:t>4</w:t>
            </w:r>
          </w:p>
        </w:tc>
        <w:tc>
          <w:tcPr>
            <w:tcW w:w="8455" w:type="dxa"/>
            <w:shd w:val="clear" w:color="auto" w:fill="D5DCE4" w:themeFill="text2" w:themeFillTint="33"/>
          </w:tcPr>
          <w:p w14:paraId="2F7721BA" w14:textId="42215455" w:rsidR="00CF0C79" w:rsidRDefault="00CF0C79" w:rsidP="00916FE2">
            <w:pPr>
              <w:autoSpaceDE w:val="0"/>
              <w:autoSpaceDN w:val="0"/>
              <w:adjustRightInd w:val="0"/>
              <w:spacing w:line="276" w:lineRule="auto"/>
              <w:rPr>
                <w:rFonts w:ascii="Calibri" w:hAnsi="Calibri" w:cs="Calibri"/>
                <w:sz w:val="30"/>
                <w:szCs w:val="30"/>
              </w:rPr>
            </w:pPr>
            <w:r>
              <w:rPr>
                <w:rFonts w:ascii="Calibri" w:hAnsi="Calibri" w:cs="Calibri"/>
                <w:sz w:val="30"/>
                <w:szCs w:val="30"/>
              </w:rPr>
              <w:t>Selection of prequalified internet service providers for CAB</w:t>
            </w:r>
          </w:p>
          <w:p w14:paraId="1B579A48" w14:textId="640FC1C5" w:rsidR="001A1732" w:rsidRDefault="001A1732" w:rsidP="00916FE2">
            <w:pPr>
              <w:autoSpaceDE w:val="0"/>
              <w:autoSpaceDN w:val="0"/>
              <w:adjustRightInd w:val="0"/>
              <w:spacing w:line="276" w:lineRule="auto"/>
              <w:rPr>
                <w:rFonts w:ascii="Calibri" w:hAnsi="Calibri" w:cs="Calibri"/>
                <w:sz w:val="30"/>
                <w:szCs w:val="30"/>
              </w:rPr>
            </w:pPr>
            <w:r w:rsidRPr="00D72390">
              <w:rPr>
                <w:rFonts w:ascii="Calibri" w:hAnsi="Calibri" w:cs="Calibri"/>
                <w:sz w:val="30"/>
                <w:szCs w:val="30"/>
              </w:rPr>
              <w:t>Release of Procurement/Bid templates</w:t>
            </w:r>
          </w:p>
          <w:p w14:paraId="0D23E9F3" w14:textId="143538C6" w:rsidR="00527E19" w:rsidRPr="00D72390" w:rsidRDefault="00527E19" w:rsidP="00916FE2">
            <w:pPr>
              <w:autoSpaceDE w:val="0"/>
              <w:autoSpaceDN w:val="0"/>
              <w:adjustRightInd w:val="0"/>
              <w:spacing w:line="276" w:lineRule="auto"/>
              <w:rPr>
                <w:rFonts w:ascii="Calibri" w:hAnsi="Calibri" w:cs="Calibri"/>
                <w:sz w:val="30"/>
                <w:szCs w:val="30"/>
              </w:rPr>
            </w:pPr>
            <w:r w:rsidRPr="00D72390">
              <w:rPr>
                <w:rFonts w:ascii="Calibri" w:hAnsi="Calibri" w:cs="Calibri"/>
                <w:sz w:val="30"/>
                <w:szCs w:val="30"/>
              </w:rPr>
              <w:t xml:space="preserve">Competitive Bids </w:t>
            </w:r>
            <w:r w:rsidR="006F6EE1">
              <w:rPr>
                <w:rFonts w:ascii="Calibri" w:hAnsi="Calibri" w:cs="Calibri"/>
                <w:sz w:val="30"/>
                <w:szCs w:val="30"/>
              </w:rPr>
              <w:t>collected and evaluated for participating</w:t>
            </w:r>
            <w:r w:rsidRPr="00D72390">
              <w:rPr>
                <w:rFonts w:ascii="Calibri" w:hAnsi="Calibri" w:cs="Calibri"/>
                <w:sz w:val="30"/>
                <w:szCs w:val="30"/>
              </w:rPr>
              <w:t xml:space="preserve"> counties</w:t>
            </w:r>
          </w:p>
          <w:p w14:paraId="0F715C41" w14:textId="77777777" w:rsidR="00527E19" w:rsidRDefault="00527E19" w:rsidP="00916FE2">
            <w:pPr>
              <w:autoSpaceDE w:val="0"/>
              <w:autoSpaceDN w:val="0"/>
              <w:adjustRightInd w:val="0"/>
              <w:spacing w:line="276" w:lineRule="auto"/>
              <w:rPr>
                <w:rFonts w:ascii="Calibri" w:hAnsi="Calibri" w:cs="Calibri"/>
                <w:sz w:val="30"/>
                <w:szCs w:val="30"/>
              </w:rPr>
            </w:pPr>
            <w:r w:rsidRPr="00D72390">
              <w:rPr>
                <w:rFonts w:ascii="Calibri" w:hAnsi="Calibri" w:cs="Calibri"/>
                <w:sz w:val="30"/>
                <w:szCs w:val="30"/>
              </w:rPr>
              <w:t>Projects contracted and underway</w:t>
            </w:r>
          </w:p>
          <w:p w14:paraId="35D2DA82" w14:textId="16C4D204" w:rsidR="00543EBB" w:rsidRPr="00D72390" w:rsidRDefault="00F10730" w:rsidP="00916FE2">
            <w:pPr>
              <w:autoSpaceDE w:val="0"/>
              <w:autoSpaceDN w:val="0"/>
              <w:adjustRightInd w:val="0"/>
              <w:spacing w:line="276" w:lineRule="auto"/>
              <w:rPr>
                <w:rFonts w:ascii="Calibri" w:hAnsi="Calibri" w:cs="Calibri"/>
                <w:sz w:val="30"/>
                <w:szCs w:val="30"/>
              </w:rPr>
            </w:pPr>
            <w:r>
              <w:rPr>
                <w:rFonts w:ascii="Calibri" w:hAnsi="Calibri" w:cs="Calibri"/>
                <w:sz w:val="30"/>
                <w:szCs w:val="30"/>
              </w:rPr>
              <w:t>All f</w:t>
            </w:r>
            <w:r w:rsidR="00543EBB">
              <w:rPr>
                <w:rFonts w:ascii="Calibri" w:hAnsi="Calibri" w:cs="Calibri"/>
                <w:sz w:val="30"/>
                <w:szCs w:val="30"/>
              </w:rPr>
              <w:t>unds obligated by December 31, 2024</w:t>
            </w:r>
          </w:p>
        </w:tc>
      </w:tr>
      <w:tr w:rsidR="00527E19" w:rsidRPr="00D72390" w14:paraId="639164FA" w14:textId="77777777" w:rsidTr="00916FE2">
        <w:tc>
          <w:tcPr>
            <w:tcW w:w="895" w:type="dxa"/>
            <w:shd w:val="clear" w:color="auto" w:fill="D5DCE4" w:themeFill="text2" w:themeFillTint="33"/>
          </w:tcPr>
          <w:p w14:paraId="524812C0" w14:textId="019AD9EB" w:rsidR="00527E19" w:rsidRPr="00D72390" w:rsidRDefault="00527E19" w:rsidP="00916FE2">
            <w:pPr>
              <w:autoSpaceDE w:val="0"/>
              <w:autoSpaceDN w:val="0"/>
              <w:adjustRightInd w:val="0"/>
              <w:spacing w:line="276" w:lineRule="auto"/>
              <w:rPr>
                <w:rFonts w:ascii="Calibri-Bold" w:hAnsi="Calibri-Bold" w:cs="Calibri-Bold"/>
                <w:b/>
                <w:bCs/>
                <w:sz w:val="30"/>
                <w:szCs w:val="30"/>
              </w:rPr>
            </w:pPr>
            <w:r w:rsidRPr="00D72390">
              <w:rPr>
                <w:rFonts w:ascii="Calibri-Bold" w:hAnsi="Calibri-Bold" w:cs="Calibri-Bold"/>
                <w:b/>
                <w:bCs/>
                <w:sz w:val="30"/>
                <w:szCs w:val="30"/>
              </w:rPr>
              <w:t>202</w:t>
            </w:r>
            <w:r w:rsidR="00001E1F">
              <w:rPr>
                <w:rFonts w:ascii="Calibri-Bold" w:hAnsi="Calibri-Bold" w:cs="Calibri-Bold"/>
                <w:b/>
                <w:bCs/>
                <w:sz w:val="30"/>
                <w:szCs w:val="30"/>
              </w:rPr>
              <w:t>5</w:t>
            </w:r>
          </w:p>
        </w:tc>
        <w:tc>
          <w:tcPr>
            <w:tcW w:w="8455" w:type="dxa"/>
            <w:shd w:val="clear" w:color="auto" w:fill="D5DCE4" w:themeFill="text2" w:themeFillTint="33"/>
          </w:tcPr>
          <w:p w14:paraId="320421CC" w14:textId="77777777" w:rsidR="00527E19" w:rsidRPr="00D72390" w:rsidRDefault="00527E19" w:rsidP="00916FE2">
            <w:pPr>
              <w:autoSpaceDE w:val="0"/>
              <w:autoSpaceDN w:val="0"/>
              <w:adjustRightInd w:val="0"/>
              <w:spacing w:line="276" w:lineRule="auto"/>
              <w:rPr>
                <w:rFonts w:ascii="Calibri" w:hAnsi="Calibri" w:cs="Calibri"/>
                <w:sz w:val="30"/>
                <w:szCs w:val="30"/>
              </w:rPr>
            </w:pPr>
            <w:r w:rsidRPr="00D72390">
              <w:rPr>
                <w:rFonts w:ascii="Calibri" w:hAnsi="Calibri" w:cs="Calibri"/>
                <w:sz w:val="30"/>
                <w:szCs w:val="30"/>
              </w:rPr>
              <w:t>Projects continue to be deployed and monitored</w:t>
            </w:r>
          </w:p>
        </w:tc>
      </w:tr>
      <w:tr w:rsidR="00527E19" w:rsidRPr="00D72390" w14:paraId="393EEFDE" w14:textId="77777777" w:rsidTr="00916FE2">
        <w:tc>
          <w:tcPr>
            <w:tcW w:w="895" w:type="dxa"/>
            <w:shd w:val="clear" w:color="auto" w:fill="D5DCE4" w:themeFill="text2" w:themeFillTint="33"/>
          </w:tcPr>
          <w:p w14:paraId="6BD82B87" w14:textId="77777777" w:rsidR="00527E19" w:rsidRPr="00D72390" w:rsidRDefault="00527E19" w:rsidP="00916FE2">
            <w:pPr>
              <w:autoSpaceDE w:val="0"/>
              <w:autoSpaceDN w:val="0"/>
              <w:adjustRightInd w:val="0"/>
              <w:spacing w:line="276" w:lineRule="auto"/>
              <w:rPr>
                <w:rFonts w:ascii="Calibri-Bold" w:hAnsi="Calibri-Bold" w:cs="Calibri-Bold"/>
                <w:b/>
                <w:bCs/>
                <w:sz w:val="30"/>
                <w:szCs w:val="30"/>
              </w:rPr>
            </w:pPr>
            <w:r w:rsidRPr="00D72390">
              <w:rPr>
                <w:rFonts w:ascii="Calibri-Bold" w:hAnsi="Calibri-Bold" w:cs="Calibri-Bold"/>
                <w:b/>
                <w:bCs/>
                <w:sz w:val="30"/>
                <w:szCs w:val="30"/>
              </w:rPr>
              <w:t>2026</w:t>
            </w:r>
          </w:p>
        </w:tc>
        <w:tc>
          <w:tcPr>
            <w:tcW w:w="8455" w:type="dxa"/>
            <w:shd w:val="clear" w:color="auto" w:fill="D5DCE4" w:themeFill="text2" w:themeFillTint="33"/>
          </w:tcPr>
          <w:p w14:paraId="5F0AB7ED" w14:textId="77777777" w:rsidR="00527E19" w:rsidRPr="00D72390" w:rsidRDefault="00527E19" w:rsidP="00916FE2">
            <w:pPr>
              <w:spacing w:line="276" w:lineRule="auto"/>
              <w:rPr>
                <w:sz w:val="30"/>
                <w:szCs w:val="30"/>
              </w:rPr>
            </w:pPr>
            <w:r w:rsidRPr="00D72390">
              <w:rPr>
                <w:rFonts w:ascii="Calibri" w:hAnsi="Calibri" w:cs="Calibri"/>
                <w:sz w:val="30"/>
                <w:szCs w:val="30"/>
              </w:rPr>
              <w:t>All projects completed by December 31, 2026. Additional monitoring may occur after 2026.</w:t>
            </w:r>
          </w:p>
        </w:tc>
      </w:tr>
    </w:tbl>
    <w:p w14:paraId="7ADA8AC7" w14:textId="387814BC" w:rsidR="00B90454" w:rsidRPr="002F2151" w:rsidRDefault="00B90454" w:rsidP="007C7694">
      <w:pPr>
        <w:rPr>
          <w:b/>
          <w:bCs/>
          <w:sz w:val="48"/>
          <w:szCs w:val="48"/>
        </w:rPr>
      </w:pPr>
      <w:bookmarkStart w:id="3" w:name="_Toc138430177"/>
      <w:r w:rsidRPr="002F2151">
        <w:rPr>
          <w:b/>
          <w:bCs/>
          <w:sz w:val="48"/>
          <w:szCs w:val="48"/>
        </w:rPr>
        <w:t xml:space="preserve">Promoting </w:t>
      </w:r>
      <w:r w:rsidR="007A0597" w:rsidRPr="002F2151">
        <w:rPr>
          <w:b/>
          <w:bCs/>
          <w:sz w:val="48"/>
          <w:szCs w:val="48"/>
        </w:rPr>
        <w:t>E</w:t>
      </w:r>
      <w:r w:rsidRPr="002F2151">
        <w:rPr>
          <w:b/>
          <w:bCs/>
          <w:sz w:val="48"/>
          <w:szCs w:val="48"/>
        </w:rPr>
        <w:t xml:space="preserve">quitable </w:t>
      </w:r>
      <w:r w:rsidR="007A0597" w:rsidRPr="002F2151">
        <w:rPr>
          <w:b/>
          <w:bCs/>
          <w:sz w:val="48"/>
          <w:szCs w:val="48"/>
        </w:rPr>
        <w:t>O</w:t>
      </w:r>
      <w:r w:rsidRPr="002F2151">
        <w:rPr>
          <w:b/>
          <w:bCs/>
          <w:sz w:val="48"/>
          <w:szCs w:val="48"/>
        </w:rPr>
        <w:t>utcomes</w:t>
      </w:r>
      <w:bookmarkEnd w:id="3"/>
      <w:r w:rsidRPr="002F2151">
        <w:rPr>
          <w:b/>
          <w:bCs/>
          <w:sz w:val="48"/>
          <w:szCs w:val="48"/>
        </w:rPr>
        <w:t xml:space="preserve"> </w:t>
      </w:r>
    </w:p>
    <w:p w14:paraId="61333D3E" w14:textId="77777777" w:rsidR="00A80956" w:rsidRDefault="00A80956" w:rsidP="00A80956">
      <w:pPr>
        <w:tabs>
          <w:tab w:val="left" w:pos="7050"/>
        </w:tabs>
        <w:rPr>
          <w:i/>
          <w:iCs/>
        </w:rPr>
      </w:pPr>
    </w:p>
    <w:p w14:paraId="41CF3C51" w14:textId="43B93FD4" w:rsidR="00527E19" w:rsidRPr="002F2151" w:rsidRDefault="00527E19" w:rsidP="002F2151">
      <w:p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Building digital equity is the top priority of the NCDIT Division of Broadband and Digital Equity, which houses the Broadband Infrastructure Office and the Office of Digital Equity and Literacy. NCDIT build</w:t>
      </w:r>
      <w:r w:rsidR="001B2716">
        <w:rPr>
          <w:rFonts w:ascii="Source Sans Pro" w:hAnsi="Source Sans Pro"/>
          <w:color w:val="212529"/>
          <w:sz w:val="27"/>
          <w:szCs w:val="27"/>
          <w:shd w:val="clear" w:color="auto" w:fill="FFFFFF"/>
        </w:rPr>
        <w:t>s</w:t>
      </w:r>
      <w:r w:rsidRPr="002F2151">
        <w:rPr>
          <w:rFonts w:ascii="Source Sans Pro" w:hAnsi="Source Sans Pro"/>
          <w:color w:val="212529"/>
          <w:sz w:val="27"/>
          <w:szCs w:val="27"/>
          <w:shd w:val="clear" w:color="auto" w:fill="FFFFFF"/>
        </w:rPr>
        <w:t xml:space="preserve"> equity into its broadband infrastructure projects at every opportunity. In addition to supporting deployment of high-speed internet infrastructure in unserved and underserved parts of the state, the Division’s mission includes addressing the high costs of internet subscriptions, building digital literacy by creating skills opportunities and tools for low-income households, and addressing inequities in historically underserved communities. </w:t>
      </w:r>
    </w:p>
    <w:p w14:paraId="4ABD8391" w14:textId="77777777" w:rsidR="00527E19" w:rsidRPr="002F2151" w:rsidRDefault="00527E19" w:rsidP="002F2151">
      <w:p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 </w:t>
      </w:r>
    </w:p>
    <w:p w14:paraId="636D27B1" w14:textId="765CF790" w:rsidR="00527E19" w:rsidRPr="002F2151" w:rsidRDefault="00527E19" w:rsidP="002F2151">
      <w:pPr>
        <w:autoSpaceDE w:val="0"/>
        <w:autoSpaceDN w:val="0"/>
        <w:adjustRightInd w:val="0"/>
        <w:spacing w:after="0" w:line="276" w:lineRule="auto"/>
        <w:rPr>
          <w:rFonts w:ascii="Source Sans Pro" w:hAnsi="Source Sans Pro"/>
          <w:color w:val="212529"/>
          <w:sz w:val="27"/>
          <w:szCs w:val="27"/>
          <w:shd w:val="clear" w:color="auto" w:fill="FFFFFF"/>
        </w:rPr>
      </w:pPr>
      <w:r w:rsidRPr="002F2151">
        <w:rPr>
          <w:rFonts w:ascii="Source Sans Pro" w:hAnsi="Source Sans Pro"/>
          <w:color w:val="212529"/>
          <w:sz w:val="27"/>
          <w:szCs w:val="27"/>
          <w:shd w:val="clear" w:color="auto" w:fill="FFFFFF"/>
        </w:rPr>
        <w:t xml:space="preserve">NCDIT </w:t>
      </w:r>
      <w:r w:rsidR="00657416">
        <w:rPr>
          <w:rFonts w:ascii="Source Sans Pro" w:hAnsi="Source Sans Pro"/>
          <w:color w:val="212529"/>
          <w:sz w:val="27"/>
          <w:szCs w:val="27"/>
          <w:shd w:val="clear" w:color="auto" w:fill="FFFFFF"/>
        </w:rPr>
        <w:t>incorporates</w:t>
      </w:r>
      <w:r w:rsidRPr="002F2151">
        <w:rPr>
          <w:rFonts w:ascii="Source Sans Pro" w:hAnsi="Source Sans Pro"/>
          <w:color w:val="212529"/>
          <w:sz w:val="27"/>
          <w:szCs w:val="27"/>
          <w:shd w:val="clear" w:color="auto" w:fill="FFFFFF"/>
        </w:rPr>
        <w:t xml:space="preserve"> criteria in county </w:t>
      </w:r>
      <w:r w:rsidR="00F10730">
        <w:rPr>
          <w:rFonts w:ascii="Source Sans Pro" w:hAnsi="Source Sans Pro"/>
          <w:color w:val="212529"/>
          <w:sz w:val="27"/>
          <w:szCs w:val="27"/>
          <w:shd w:val="clear" w:color="auto" w:fill="FFFFFF"/>
        </w:rPr>
        <w:t>scopes of work</w:t>
      </w:r>
      <w:r w:rsidRPr="002F2151">
        <w:rPr>
          <w:rFonts w:ascii="Source Sans Pro" w:hAnsi="Source Sans Pro"/>
          <w:color w:val="212529"/>
          <w:sz w:val="27"/>
          <w:szCs w:val="27"/>
          <w:shd w:val="clear" w:color="auto" w:fill="FFFFFF"/>
        </w:rPr>
        <w:t xml:space="preserve"> and response decision </w:t>
      </w:r>
      <w:r w:rsidR="00F10730">
        <w:rPr>
          <w:rFonts w:ascii="Source Sans Pro" w:hAnsi="Source Sans Pro"/>
          <w:color w:val="212529"/>
          <w:sz w:val="27"/>
          <w:szCs w:val="27"/>
          <w:shd w:val="clear" w:color="auto" w:fill="FFFFFF"/>
        </w:rPr>
        <w:t>rubrics</w:t>
      </w:r>
      <w:r w:rsidRPr="002F2151">
        <w:rPr>
          <w:rFonts w:ascii="Source Sans Pro" w:hAnsi="Source Sans Pro"/>
          <w:color w:val="212529"/>
          <w:sz w:val="27"/>
          <w:szCs w:val="27"/>
          <w:shd w:val="clear" w:color="auto" w:fill="FFFFFF"/>
        </w:rPr>
        <w:t xml:space="preserve"> to address equity issues. </w:t>
      </w:r>
      <w:r w:rsidR="00657416">
        <w:rPr>
          <w:rFonts w:ascii="Source Sans Pro" w:hAnsi="Source Sans Pro"/>
          <w:color w:val="212529"/>
          <w:sz w:val="27"/>
          <w:szCs w:val="27"/>
          <w:shd w:val="clear" w:color="auto" w:fill="FFFFFF"/>
        </w:rPr>
        <w:t xml:space="preserve">The </w:t>
      </w:r>
      <w:r w:rsidRPr="002F2151">
        <w:rPr>
          <w:rFonts w:ascii="Source Sans Pro" w:hAnsi="Source Sans Pro"/>
          <w:color w:val="212529"/>
          <w:sz w:val="27"/>
          <w:szCs w:val="27"/>
          <w:shd w:val="clear" w:color="auto" w:fill="FFFFFF"/>
        </w:rPr>
        <w:t>B</w:t>
      </w:r>
      <w:r w:rsidR="00657416">
        <w:rPr>
          <w:rFonts w:ascii="Source Sans Pro" w:hAnsi="Source Sans Pro"/>
          <w:color w:val="212529"/>
          <w:sz w:val="27"/>
          <w:szCs w:val="27"/>
          <w:shd w:val="clear" w:color="auto" w:fill="FFFFFF"/>
        </w:rPr>
        <w:t xml:space="preserve">roadband </w:t>
      </w:r>
      <w:r w:rsidRPr="002F2151">
        <w:rPr>
          <w:rFonts w:ascii="Source Sans Pro" w:hAnsi="Source Sans Pro"/>
          <w:color w:val="212529"/>
          <w:sz w:val="27"/>
          <w:szCs w:val="27"/>
          <w:shd w:val="clear" w:color="auto" w:fill="FFFFFF"/>
        </w:rPr>
        <w:t>I</w:t>
      </w:r>
      <w:r w:rsidR="00657416">
        <w:rPr>
          <w:rFonts w:ascii="Source Sans Pro" w:hAnsi="Source Sans Pro"/>
          <w:color w:val="212529"/>
          <w:sz w:val="27"/>
          <w:szCs w:val="27"/>
          <w:shd w:val="clear" w:color="auto" w:fill="FFFFFF"/>
        </w:rPr>
        <w:t xml:space="preserve">nfrastructure </w:t>
      </w:r>
      <w:r w:rsidRPr="002F2151">
        <w:rPr>
          <w:rFonts w:ascii="Source Sans Pro" w:hAnsi="Source Sans Pro"/>
          <w:color w:val="212529"/>
          <w:sz w:val="27"/>
          <w:szCs w:val="27"/>
          <w:shd w:val="clear" w:color="auto" w:fill="FFFFFF"/>
        </w:rPr>
        <w:t>O</w:t>
      </w:r>
      <w:r w:rsidR="00657416">
        <w:rPr>
          <w:rFonts w:ascii="Source Sans Pro" w:hAnsi="Source Sans Pro"/>
          <w:color w:val="212529"/>
          <w:sz w:val="27"/>
          <w:szCs w:val="27"/>
          <w:shd w:val="clear" w:color="auto" w:fill="FFFFFF"/>
        </w:rPr>
        <w:t>ffice</w:t>
      </w:r>
      <w:r w:rsidRPr="002F2151">
        <w:rPr>
          <w:rFonts w:ascii="Source Sans Pro" w:hAnsi="Source Sans Pro"/>
          <w:color w:val="212529"/>
          <w:sz w:val="27"/>
          <w:szCs w:val="27"/>
          <w:shd w:val="clear" w:color="auto" w:fill="FFFFFF"/>
        </w:rPr>
        <w:t xml:space="preserve"> and Office of Digital Equity and Literacy work together to address these issues, including affordability, minority-owned business opportunities, device support, and adoption efforts</w:t>
      </w:r>
      <w:r w:rsidR="00657416">
        <w:rPr>
          <w:rFonts w:ascii="Source Sans Pro" w:hAnsi="Source Sans Pro"/>
          <w:color w:val="212529"/>
          <w:sz w:val="27"/>
          <w:szCs w:val="27"/>
          <w:shd w:val="clear" w:color="auto" w:fill="FFFFFF"/>
        </w:rPr>
        <w:t xml:space="preserve"> </w:t>
      </w:r>
      <w:r w:rsidRPr="002F2151">
        <w:rPr>
          <w:rFonts w:ascii="Source Sans Pro" w:hAnsi="Source Sans Pro"/>
          <w:color w:val="212529"/>
          <w:sz w:val="27"/>
          <w:szCs w:val="27"/>
          <w:shd w:val="clear" w:color="auto" w:fill="FFFFFF"/>
        </w:rPr>
        <w:t>within the parameters of the authorizing legislation and guidelines.  </w:t>
      </w:r>
    </w:p>
    <w:p w14:paraId="4D336F15" w14:textId="77777777" w:rsidR="00A80956" w:rsidRDefault="00A80956" w:rsidP="00A80956">
      <w:pPr>
        <w:tabs>
          <w:tab w:val="left" w:pos="7050"/>
        </w:tabs>
        <w:rPr>
          <w:i/>
          <w:iCs/>
        </w:rPr>
      </w:pPr>
    </w:p>
    <w:p w14:paraId="7BEA264E" w14:textId="095E803F" w:rsidR="00AD42C9" w:rsidRPr="002F2151" w:rsidRDefault="00AD42C9" w:rsidP="00D12984">
      <w:pPr>
        <w:pStyle w:val="Heading2"/>
        <w:rPr>
          <w:b/>
          <w:bCs/>
          <w:sz w:val="48"/>
          <w:szCs w:val="48"/>
        </w:rPr>
      </w:pPr>
      <w:bookmarkStart w:id="4" w:name="_Toc138430178"/>
      <w:r w:rsidRPr="002F2151">
        <w:rPr>
          <w:b/>
          <w:bCs/>
          <w:sz w:val="48"/>
          <w:szCs w:val="48"/>
        </w:rPr>
        <w:t>Labor</w:t>
      </w:r>
      <w:bookmarkEnd w:id="4"/>
    </w:p>
    <w:p w14:paraId="47BDC5B6" w14:textId="77777777" w:rsidR="00527E19" w:rsidRPr="00527E19" w:rsidRDefault="00527E19" w:rsidP="00527E19"/>
    <w:p w14:paraId="5485130F" w14:textId="77777777" w:rsidR="00527E19" w:rsidRDefault="00527E19" w:rsidP="002F2151">
      <w:pPr>
        <w:autoSpaceDE w:val="0"/>
        <w:autoSpaceDN w:val="0"/>
        <w:adjustRightInd w:val="0"/>
        <w:spacing w:after="0" w:line="276" w:lineRule="auto"/>
        <w:rPr>
          <w:rFonts w:ascii="Source Sans Pro" w:hAnsi="Source Sans Pro"/>
          <w:color w:val="212529"/>
          <w:sz w:val="27"/>
          <w:szCs w:val="27"/>
        </w:rPr>
      </w:pPr>
      <w:r w:rsidRPr="002F2151">
        <w:rPr>
          <w:rFonts w:ascii="Source Sans Pro" w:hAnsi="Source Sans Pro"/>
          <w:color w:val="212529"/>
          <w:sz w:val="27"/>
          <w:szCs w:val="27"/>
        </w:rPr>
        <w:t>As a recipient of federal funding, NCDIT is required to comply with the rules, laws, and regulations of Title VI of the Civil Rights Act of 1964. Compliance with Title VI is contingent upon employees’ and contractors’, sub-contractors’ and sub-recipients’ adherence to Title VI and all applicable laws, regulations, and rules. </w:t>
      </w:r>
    </w:p>
    <w:p w14:paraId="07E4A071" w14:textId="77777777" w:rsidR="002F2151" w:rsidRPr="002F2151" w:rsidRDefault="002F2151" w:rsidP="002F2151">
      <w:pPr>
        <w:autoSpaceDE w:val="0"/>
        <w:autoSpaceDN w:val="0"/>
        <w:adjustRightInd w:val="0"/>
        <w:spacing w:after="0" w:line="276" w:lineRule="auto"/>
        <w:rPr>
          <w:rFonts w:ascii="Source Sans Pro" w:hAnsi="Source Sans Pro"/>
          <w:color w:val="212529"/>
          <w:sz w:val="27"/>
          <w:szCs w:val="27"/>
        </w:rPr>
      </w:pPr>
    </w:p>
    <w:p w14:paraId="57741B7F" w14:textId="5656A1AB" w:rsidR="00A80956" w:rsidRDefault="00527E19" w:rsidP="002F2151">
      <w:pPr>
        <w:autoSpaceDE w:val="0"/>
        <w:autoSpaceDN w:val="0"/>
        <w:adjustRightInd w:val="0"/>
        <w:spacing w:after="0" w:line="276" w:lineRule="auto"/>
        <w:rPr>
          <w:rFonts w:ascii="Source Sans Pro" w:hAnsi="Source Sans Pro"/>
          <w:color w:val="212529"/>
          <w:sz w:val="27"/>
          <w:szCs w:val="27"/>
        </w:rPr>
      </w:pPr>
      <w:r w:rsidRPr="002F2151">
        <w:rPr>
          <w:rFonts w:ascii="Source Sans Pro" w:hAnsi="Source Sans Pro"/>
          <w:color w:val="212529"/>
          <w:sz w:val="27"/>
          <w:szCs w:val="27"/>
        </w:rPr>
        <w:t>NCDIT is committed to ensuring all management staff, contractors and service beneficiaries are aware of the provisions of and responsibilities associated with Title VI of the Civil Rights Act of 1964.  </w:t>
      </w:r>
    </w:p>
    <w:p w14:paraId="1B570CF0" w14:textId="77777777" w:rsidR="00F16348" w:rsidRPr="002F2151" w:rsidRDefault="00F16348" w:rsidP="002F2151">
      <w:pPr>
        <w:autoSpaceDE w:val="0"/>
        <w:autoSpaceDN w:val="0"/>
        <w:adjustRightInd w:val="0"/>
        <w:spacing w:after="0" w:line="276" w:lineRule="auto"/>
        <w:rPr>
          <w:rFonts w:ascii="Source Sans Pro" w:hAnsi="Source Sans Pro"/>
          <w:color w:val="212529"/>
          <w:sz w:val="27"/>
          <w:szCs w:val="27"/>
          <w:shd w:val="clear" w:color="auto" w:fill="FFFFFF"/>
        </w:rPr>
      </w:pPr>
    </w:p>
    <w:p w14:paraId="32E1E0DE" w14:textId="77777777" w:rsidR="00F16348" w:rsidRDefault="00F16348">
      <w:pPr>
        <w:rPr>
          <w:rFonts w:asciiTheme="majorHAnsi" w:eastAsiaTheme="majorEastAsia" w:hAnsiTheme="majorHAnsi" w:cstheme="majorBidi"/>
          <w:b/>
          <w:bCs/>
          <w:color w:val="2F5496" w:themeColor="accent1" w:themeShade="BF"/>
          <w:sz w:val="48"/>
          <w:szCs w:val="48"/>
        </w:rPr>
      </w:pPr>
      <w:bookmarkStart w:id="5" w:name="_Toc138430179"/>
      <w:r>
        <w:rPr>
          <w:b/>
          <w:bCs/>
          <w:sz w:val="48"/>
          <w:szCs w:val="48"/>
        </w:rPr>
        <w:br w:type="page"/>
      </w:r>
    </w:p>
    <w:p w14:paraId="6909EBE3" w14:textId="07D28917" w:rsidR="00040C6C" w:rsidRPr="002F2151" w:rsidRDefault="00040C6C" w:rsidP="00D12984">
      <w:pPr>
        <w:pStyle w:val="Heading2"/>
        <w:rPr>
          <w:b/>
          <w:bCs/>
          <w:sz w:val="48"/>
          <w:szCs w:val="48"/>
        </w:rPr>
      </w:pPr>
      <w:r w:rsidRPr="002F2151">
        <w:rPr>
          <w:b/>
          <w:bCs/>
          <w:sz w:val="48"/>
          <w:szCs w:val="48"/>
        </w:rPr>
        <w:t>Community Engagement</w:t>
      </w:r>
      <w:bookmarkEnd w:id="5"/>
      <w:r w:rsidRPr="002F2151">
        <w:rPr>
          <w:b/>
          <w:bCs/>
          <w:sz w:val="48"/>
          <w:szCs w:val="48"/>
        </w:rPr>
        <w:t xml:space="preserve"> </w:t>
      </w:r>
    </w:p>
    <w:p w14:paraId="7B4F1D5E" w14:textId="77777777" w:rsidR="00527E19" w:rsidRDefault="00527E19" w:rsidP="00527E19"/>
    <w:p w14:paraId="0A0DACBA" w14:textId="62AFA039" w:rsidR="00527E19" w:rsidRDefault="00527E19" w:rsidP="002F2151">
      <w:pPr>
        <w:autoSpaceDE w:val="0"/>
        <w:autoSpaceDN w:val="0"/>
        <w:adjustRightInd w:val="0"/>
        <w:spacing w:after="0" w:line="276" w:lineRule="auto"/>
        <w:rPr>
          <w:rFonts w:ascii="Source Sans Pro" w:hAnsi="Source Sans Pro"/>
          <w:color w:val="212529"/>
          <w:sz w:val="27"/>
          <w:szCs w:val="27"/>
        </w:rPr>
      </w:pPr>
      <w:r w:rsidRPr="002F2151">
        <w:rPr>
          <w:rFonts w:ascii="Source Sans Pro" w:hAnsi="Source Sans Pro"/>
          <w:color w:val="212529"/>
          <w:sz w:val="27"/>
          <w:szCs w:val="27"/>
        </w:rPr>
        <w:t xml:space="preserve">NCDIT’s Broadband Infrastructure Office has dedicated staff </w:t>
      </w:r>
      <w:r w:rsidR="009F60F2">
        <w:rPr>
          <w:rFonts w:ascii="Source Sans Pro" w:hAnsi="Source Sans Pro"/>
          <w:color w:val="212529"/>
          <w:sz w:val="27"/>
          <w:szCs w:val="27"/>
        </w:rPr>
        <w:t xml:space="preserve">who </w:t>
      </w:r>
      <w:r w:rsidRPr="002F2151">
        <w:rPr>
          <w:rFonts w:ascii="Source Sans Pro" w:hAnsi="Source Sans Pro"/>
          <w:color w:val="212529"/>
          <w:sz w:val="27"/>
          <w:szCs w:val="27"/>
        </w:rPr>
        <w:t>work with county representatives to communicate a</w:t>
      </w:r>
      <w:r w:rsidR="00D65180">
        <w:rPr>
          <w:rFonts w:ascii="Source Sans Pro" w:hAnsi="Source Sans Pro"/>
          <w:color w:val="212529"/>
          <w:sz w:val="27"/>
          <w:szCs w:val="27"/>
        </w:rPr>
        <w:t>bout</w:t>
      </w:r>
      <w:r w:rsidRPr="002F2151">
        <w:rPr>
          <w:rFonts w:ascii="Source Sans Pro" w:hAnsi="Source Sans Pro"/>
          <w:color w:val="212529"/>
          <w:sz w:val="27"/>
          <w:szCs w:val="27"/>
        </w:rPr>
        <w:t xml:space="preserve"> this program. The </w:t>
      </w:r>
      <w:r w:rsidR="009F60F2">
        <w:rPr>
          <w:rFonts w:ascii="Source Sans Pro" w:hAnsi="Source Sans Pro"/>
          <w:color w:val="212529"/>
          <w:sz w:val="27"/>
          <w:szCs w:val="27"/>
        </w:rPr>
        <w:t>Office</w:t>
      </w:r>
      <w:r w:rsidRPr="002F2151">
        <w:rPr>
          <w:rFonts w:ascii="Source Sans Pro" w:hAnsi="Source Sans Pro"/>
          <w:color w:val="212529"/>
          <w:sz w:val="27"/>
          <w:szCs w:val="27"/>
        </w:rPr>
        <w:t xml:space="preserve"> published a nationally recognized </w:t>
      </w:r>
      <w:hyperlink r:id="rId25" w:tgtFrame="_blank" w:history="1">
        <w:r w:rsidRPr="002F2151">
          <w:rPr>
            <w:rFonts w:ascii="Source Sans Pro" w:hAnsi="Source Sans Pro"/>
            <w:color w:val="212529"/>
            <w:sz w:val="27"/>
            <w:szCs w:val="27"/>
          </w:rPr>
          <w:t>Community Broadband Planning Playbook</w:t>
        </w:r>
      </w:hyperlink>
      <w:r w:rsidRPr="002F2151">
        <w:rPr>
          <w:rFonts w:ascii="Source Sans Pro" w:hAnsi="Source Sans Pro"/>
          <w:color w:val="212529"/>
          <w:sz w:val="27"/>
          <w:szCs w:val="27"/>
        </w:rPr>
        <w:t xml:space="preserve"> that specifically addresses communication and active participation from referenced organizations. </w:t>
      </w:r>
      <w:r w:rsidR="00D65180">
        <w:rPr>
          <w:rFonts w:ascii="Source Sans Pro" w:hAnsi="Source Sans Pro"/>
          <w:color w:val="212529"/>
          <w:sz w:val="27"/>
          <w:szCs w:val="27"/>
        </w:rPr>
        <w:t>T</w:t>
      </w:r>
      <w:r w:rsidRPr="002F2151">
        <w:rPr>
          <w:rFonts w:ascii="Source Sans Pro" w:hAnsi="Source Sans Pro"/>
          <w:color w:val="212529"/>
          <w:sz w:val="27"/>
          <w:szCs w:val="27"/>
        </w:rPr>
        <w:t>he</w:t>
      </w:r>
      <w:r w:rsidR="00D65180">
        <w:rPr>
          <w:rFonts w:ascii="Source Sans Pro" w:hAnsi="Source Sans Pro"/>
          <w:color w:val="212529"/>
          <w:sz w:val="27"/>
          <w:szCs w:val="27"/>
        </w:rPr>
        <w:t>se</w:t>
      </w:r>
      <w:r w:rsidRPr="002F2151">
        <w:rPr>
          <w:rFonts w:ascii="Source Sans Pro" w:hAnsi="Source Sans Pro"/>
          <w:color w:val="212529"/>
          <w:sz w:val="27"/>
          <w:szCs w:val="27"/>
        </w:rPr>
        <w:t xml:space="preserve"> dedicated staff actively engage and communicate with stakeholders. </w:t>
      </w:r>
      <w:r w:rsidR="00D65180">
        <w:rPr>
          <w:rFonts w:ascii="Source Sans Pro" w:hAnsi="Source Sans Pro"/>
          <w:color w:val="212529"/>
          <w:sz w:val="27"/>
          <w:szCs w:val="27"/>
        </w:rPr>
        <w:t>They communicated with all 100 counties about the CAB program and other broadband and digital equity opportunities to help them prepare</w:t>
      </w:r>
      <w:r w:rsidR="009F60F2">
        <w:rPr>
          <w:rFonts w:ascii="Source Sans Pro" w:hAnsi="Source Sans Pro"/>
          <w:color w:val="212529"/>
          <w:sz w:val="27"/>
          <w:szCs w:val="27"/>
        </w:rPr>
        <w:t xml:space="preserve"> for participation</w:t>
      </w:r>
      <w:r w:rsidR="00D65180">
        <w:rPr>
          <w:rFonts w:ascii="Source Sans Pro" w:hAnsi="Source Sans Pro"/>
          <w:color w:val="212529"/>
          <w:sz w:val="27"/>
          <w:szCs w:val="27"/>
        </w:rPr>
        <w:t xml:space="preserve">. </w:t>
      </w:r>
      <w:r w:rsidRPr="002F2151">
        <w:rPr>
          <w:rFonts w:ascii="Source Sans Pro" w:hAnsi="Source Sans Pro"/>
          <w:color w:val="212529"/>
          <w:sz w:val="27"/>
          <w:szCs w:val="27"/>
        </w:rPr>
        <w:t> </w:t>
      </w:r>
    </w:p>
    <w:p w14:paraId="13FBA5BB" w14:textId="77777777" w:rsidR="00D217A6" w:rsidRDefault="00D217A6" w:rsidP="002F2151">
      <w:pPr>
        <w:autoSpaceDE w:val="0"/>
        <w:autoSpaceDN w:val="0"/>
        <w:adjustRightInd w:val="0"/>
        <w:spacing w:after="0" w:line="276" w:lineRule="auto"/>
        <w:rPr>
          <w:rFonts w:ascii="Source Sans Pro" w:hAnsi="Source Sans Pro"/>
          <w:color w:val="212529"/>
          <w:sz w:val="27"/>
          <w:szCs w:val="27"/>
        </w:rPr>
      </w:pPr>
    </w:p>
    <w:p w14:paraId="1CB72DCC" w14:textId="2C7C538A" w:rsidR="00D217A6" w:rsidRPr="002F2151" w:rsidRDefault="00D217A6" w:rsidP="002F2151">
      <w:pPr>
        <w:autoSpaceDE w:val="0"/>
        <w:autoSpaceDN w:val="0"/>
        <w:adjustRightInd w:val="0"/>
        <w:spacing w:after="0" w:line="276" w:lineRule="auto"/>
        <w:rPr>
          <w:rFonts w:ascii="Source Sans Pro" w:hAnsi="Source Sans Pro"/>
          <w:color w:val="212529"/>
          <w:sz w:val="27"/>
          <w:szCs w:val="27"/>
        </w:rPr>
      </w:pPr>
      <w:r>
        <w:rPr>
          <w:rFonts w:ascii="Source Sans Pro" w:hAnsi="Source Sans Pro"/>
          <w:color w:val="212529"/>
          <w:sz w:val="27"/>
          <w:szCs w:val="27"/>
        </w:rPr>
        <w:t>The division hosted webinars for counties and interested stakeholders to educate them about the program and its processes, including some with a focus on mapping, in December 2023 and January 2024.</w:t>
      </w:r>
      <w:r w:rsidR="000A005D">
        <w:rPr>
          <w:rFonts w:ascii="Source Sans Pro" w:hAnsi="Source Sans Pro"/>
          <w:color w:val="212529"/>
          <w:sz w:val="27"/>
          <w:szCs w:val="27"/>
        </w:rPr>
        <w:t xml:space="preserve"> Recordings of these webinars are available on the division’s website. </w:t>
      </w:r>
      <w:r w:rsidR="004730D1">
        <w:rPr>
          <w:rFonts w:ascii="Source Sans Pro" w:hAnsi="Source Sans Pro"/>
          <w:color w:val="212529"/>
          <w:sz w:val="27"/>
          <w:szCs w:val="27"/>
        </w:rPr>
        <w:t xml:space="preserve">The division posts many other resources on its website as well, such as answers to frequently asked questions, </w:t>
      </w:r>
      <w:r w:rsidR="00933419">
        <w:rPr>
          <w:rFonts w:ascii="Source Sans Pro" w:hAnsi="Source Sans Pro"/>
          <w:color w:val="212529"/>
          <w:sz w:val="27"/>
          <w:szCs w:val="27"/>
        </w:rPr>
        <w:t>document templates</w:t>
      </w:r>
      <w:r w:rsidR="0008688B">
        <w:rPr>
          <w:rFonts w:ascii="Source Sans Pro" w:hAnsi="Source Sans Pro"/>
          <w:color w:val="212529"/>
          <w:sz w:val="27"/>
          <w:szCs w:val="27"/>
        </w:rPr>
        <w:t xml:space="preserve"> and instructions</w:t>
      </w:r>
      <w:r w:rsidR="00933419">
        <w:rPr>
          <w:rFonts w:ascii="Source Sans Pro" w:hAnsi="Source Sans Pro"/>
          <w:color w:val="212529"/>
          <w:sz w:val="27"/>
          <w:szCs w:val="27"/>
        </w:rPr>
        <w:t xml:space="preserve">, a county commitment tracker, </w:t>
      </w:r>
      <w:r w:rsidR="00CF6DD3">
        <w:rPr>
          <w:rFonts w:ascii="Source Sans Pro" w:hAnsi="Source Sans Pro"/>
          <w:color w:val="212529"/>
          <w:sz w:val="27"/>
          <w:szCs w:val="27"/>
        </w:rPr>
        <w:t xml:space="preserve">and the CAB Match Calculator Tool. </w:t>
      </w:r>
    </w:p>
    <w:p w14:paraId="7D4371E2" w14:textId="77777777" w:rsidR="00527E19" w:rsidRPr="002F2151" w:rsidRDefault="00527E19" w:rsidP="002F2151">
      <w:pPr>
        <w:autoSpaceDE w:val="0"/>
        <w:autoSpaceDN w:val="0"/>
        <w:adjustRightInd w:val="0"/>
        <w:spacing w:after="0" w:line="276" w:lineRule="auto"/>
        <w:rPr>
          <w:rFonts w:ascii="Source Sans Pro" w:hAnsi="Source Sans Pro"/>
          <w:color w:val="212529"/>
          <w:sz w:val="27"/>
          <w:szCs w:val="27"/>
        </w:rPr>
      </w:pPr>
    </w:p>
    <w:p w14:paraId="49A80707" w14:textId="71BD02E5" w:rsidR="00527E19" w:rsidRDefault="00527E19" w:rsidP="002F2151">
      <w:pPr>
        <w:autoSpaceDE w:val="0"/>
        <w:autoSpaceDN w:val="0"/>
        <w:adjustRightInd w:val="0"/>
        <w:spacing w:after="0" w:line="276" w:lineRule="auto"/>
        <w:rPr>
          <w:rFonts w:ascii="Source Sans Pro" w:hAnsi="Source Sans Pro"/>
          <w:color w:val="212529"/>
          <w:sz w:val="27"/>
          <w:szCs w:val="27"/>
        </w:rPr>
      </w:pPr>
      <w:r w:rsidRPr="002F2151">
        <w:rPr>
          <w:rFonts w:ascii="Source Sans Pro" w:hAnsi="Source Sans Pro"/>
          <w:color w:val="212529"/>
          <w:sz w:val="27"/>
          <w:szCs w:val="27"/>
        </w:rPr>
        <w:t xml:space="preserve">The </w:t>
      </w:r>
      <w:r w:rsidR="009F60F2">
        <w:rPr>
          <w:rFonts w:ascii="Source Sans Pro" w:hAnsi="Source Sans Pro"/>
          <w:color w:val="212529"/>
          <w:sz w:val="27"/>
          <w:szCs w:val="27"/>
        </w:rPr>
        <w:t>division also engages with</w:t>
      </w:r>
      <w:r w:rsidRPr="002F2151">
        <w:rPr>
          <w:rFonts w:ascii="Source Sans Pro" w:hAnsi="Source Sans Pro"/>
          <w:color w:val="212529"/>
          <w:sz w:val="27"/>
          <w:szCs w:val="27"/>
        </w:rPr>
        <w:t xml:space="preserve"> </w:t>
      </w:r>
      <w:r w:rsidR="009F60F2">
        <w:rPr>
          <w:rFonts w:ascii="Source Sans Pro" w:hAnsi="Source Sans Pro"/>
          <w:color w:val="212529"/>
          <w:sz w:val="27"/>
          <w:szCs w:val="27"/>
        </w:rPr>
        <w:t>i</w:t>
      </w:r>
      <w:r w:rsidRPr="002F2151">
        <w:rPr>
          <w:rFonts w:ascii="Source Sans Pro" w:hAnsi="Source Sans Pro"/>
          <w:color w:val="212529"/>
          <w:sz w:val="27"/>
          <w:szCs w:val="27"/>
        </w:rPr>
        <w:t xml:space="preserve">nternet </w:t>
      </w:r>
      <w:r w:rsidR="009F60F2">
        <w:rPr>
          <w:rFonts w:ascii="Source Sans Pro" w:hAnsi="Source Sans Pro"/>
          <w:color w:val="212529"/>
          <w:sz w:val="27"/>
          <w:szCs w:val="27"/>
        </w:rPr>
        <w:t>s</w:t>
      </w:r>
      <w:r w:rsidRPr="002F2151">
        <w:rPr>
          <w:rFonts w:ascii="Source Sans Pro" w:hAnsi="Source Sans Pro"/>
          <w:color w:val="212529"/>
          <w:sz w:val="27"/>
          <w:szCs w:val="27"/>
        </w:rPr>
        <w:t xml:space="preserve">ervice </w:t>
      </w:r>
      <w:r w:rsidR="009F60F2">
        <w:rPr>
          <w:rFonts w:ascii="Source Sans Pro" w:hAnsi="Source Sans Pro"/>
          <w:color w:val="212529"/>
          <w:sz w:val="27"/>
          <w:szCs w:val="27"/>
        </w:rPr>
        <w:t>p</w:t>
      </w:r>
      <w:r w:rsidRPr="002F2151">
        <w:rPr>
          <w:rFonts w:ascii="Source Sans Pro" w:hAnsi="Source Sans Pro"/>
          <w:color w:val="212529"/>
          <w:sz w:val="27"/>
          <w:szCs w:val="27"/>
        </w:rPr>
        <w:t xml:space="preserve">roviders </w:t>
      </w:r>
      <w:r w:rsidR="009F60F2">
        <w:rPr>
          <w:rFonts w:ascii="Source Sans Pro" w:hAnsi="Source Sans Pro"/>
          <w:color w:val="212529"/>
          <w:sz w:val="27"/>
          <w:szCs w:val="27"/>
        </w:rPr>
        <w:t>because</w:t>
      </w:r>
      <w:r w:rsidRPr="002F2151">
        <w:rPr>
          <w:rFonts w:ascii="Source Sans Pro" w:hAnsi="Source Sans Pro"/>
          <w:color w:val="212529"/>
          <w:sz w:val="27"/>
          <w:szCs w:val="27"/>
        </w:rPr>
        <w:t xml:space="preserve"> they </w:t>
      </w:r>
      <w:r w:rsidR="009F60F2">
        <w:rPr>
          <w:rFonts w:ascii="Source Sans Pro" w:hAnsi="Source Sans Pro"/>
          <w:color w:val="212529"/>
          <w:sz w:val="27"/>
          <w:szCs w:val="27"/>
        </w:rPr>
        <w:t>are eligible</w:t>
      </w:r>
      <w:r w:rsidRPr="002F2151">
        <w:rPr>
          <w:rFonts w:ascii="Source Sans Pro" w:hAnsi="Source Sans Pro"/>
          <w:color w:val="212529"/>
          <w:sz w:val="27"/>
          <w:szCs w:val="27"/>
        </w:rPr>
        <w:t xml:space="preserve"> respondents </w:t>
      </w:r>
      <w:r w:rsidR="009F60F2">
        <w:rPr>
          <w:rFonts w:ascii="Source Sans Pro" w:hAnsi="Source Sans Pro"/>
          <w:color w:val="212529"/>
          <w:sz w:val="27"/>
          <w:szCs w:val="27"/>
        </w:rPr>
        <w:t>for</w:t>
      </w:r>
      <w:r w:rsidRPr="002F2151">
        <w:rPr>
          <w:rFonts w:ascii="Source Sans Pro" w:hAnsi="Source Sans Pro"/>
          <w:color w:val="212529"/>
          <w:sz w:val="27"/>
          <w:szCs w:val="27"/>
        </w:rPr>
        <w:t xml:space="preserve"> the </w:t>
      </w:r>
      <w:r w:rsidR="00C05F67">
        <w:rPr>
          <w:rFonts w:ascii="Source Sans Pro" w:hAnsi="Source Sans Pro"/>
          <w:color w:val="212529"/>
          <w:sz w:val="27"/>
          <w:szCs w:val="27"/>
        </w:rPr>
        <w:t>competitive bid process</w:t>
      </w:r>
      <w:r w:rsidRPr="002F2151">
        <w:rPr>
          <w:rFonts w:ascii="Source Sans Pro" w:hAnsi="Source Sans Pro"/>
          <w:color w:val="212529"/>
          <w:sz w:val="27"/>
          <w:szCs w:val="27"/>
        </w:rPr>
        <w:t xml:space="preserve">. </w:t>
      </w:r>
      <w:r w:rsidR="00C05F67">
        <w:rPr>
          <w:rFonts w:ascii="Source Sans Pro" w:hAnsi="Source Sans Pro"/>
          <w:color w:val="212529"/>
          <w:sz w:val="27"/>
          <w:szCs w:val="27"/>
        </w:rPr>
        <w:t>S</w:t>
      </w:r>
      <w:r w:rsidRPr="002F2151">
        <w:rPr>
          <w:rFonts w:ascii="Source Sans Pro" w:hAnsi="Source Sans Pro"/>
          <w:color w:val="212529"/>
          <w:sz w:val="27"/>
          <w:szCs w:val="27"/>
        </w:rPr>
        <w:t xml:space="preserve">taff </w:t>
      </w:r>
      <w:r w:rsidR="00DD5AF1">
        <w:rPr>
          <w:rFonts w:ascii="Source Sans Pro" w:hAnsi="Source Sans Pro"/>
          <w:color w:val="212529"/>
          <w:sz w:val="27"/>
          <w:szCs w:val="27"/>
        </w:rPr>
        <w:t xml:space="preserve">communicate </w:t>
      </w:r>
      <w:r w:rsidRPr="002F2151">
        <w:rPr>
          <w:rFonts w:ascii="Source Sans Pro" w:hAnsi="Source Sans Pro"/>
          <w:color w:val="212529"/>
          <w:sz w:val="27"/>
          <w:szCs w:val="27"/>
        </w:rPr>
        <w:t xml:space="preserve">with the </w:t>
      </w:r>
      <w:r w:rsidR="00C05F67">
        <w:rPr>
          <w:rFonts w:ascii="Source Sans Pro" w:hAnsi="Source Sans Pro"/>
          <w:color w:val="212529"/>
          <w:sz w:val="27"/>
          <w:szCs w:val="27"/>
        </w:rPr>
        <w:t>providers</w:t>
      </w:r>
      <w:r w:rsidRPr="002F2151">
        <w:rPr>
          <w:rFonts w:ascii="Source Sans Pro" w:hAnsi="Source Sans Pro"/>
          <w:color w:val="212529"/>
          <w:sz w:val="27"/>
          <w:szCs w:val="27"/>
        </w:rPr>
        <w:t xml:space="preserve"> </w:t>
      </w:r>
      <w:r w:rsidR="00DD5AF1">
        <w:rPr>
          <w:rFonts w:ascii="Source Sans Pro" w:hAnsi="Source Sans Pro"/>
          <w:color w:val="212529"/>
          <w:sz w:val="27"/>
          <w:szCs w:val="27"/>
        </w:rPr>
        <w:t>about</w:t>
      </w:r>
      <w:r w:rsidRPr="002F2151">
        <w:rPr>
          <w:rFonts w:ascii="Source Sans Pro" w:hAnsi="Source Sans Pro"/>
          <w:color w:val="212529"/>
          <w:sz w:val="27"/>
          <w:szCs w:val="27"/>
        </w:rPr>
        <w:t xml:space="preserve"> any questions related to the program.  </w:t>
      </w:r>
      <w:r w:rsidR="009646D5">
        <w:rPr>
          <w:rFonts w:ascii="Source Sans Pro" w:hAnsi="Source Sans Pro"/>
          <w:color w:val="212529"/>
          <w:sz w:val="27"/>
          <w:szCs w:val="27"/>
        </w:rPr>
        <w:t>The division hosted webinars for internet service providers to educate them about the program and its processes</w:t>
      </w:r>
      <w:r w:rsidR="00D217A6">
        <w:rPr>
          <w:rFonts w:ascii="Source Sans Pro" w:hAnsi="Source Sans Pro"/>
          <w:color w:val="212529"/>
          <w:sz w:val="27"/>
          <w:szCs w:val="27"/>
        </w:rPr>
        <w:t xml:space="preserve">, including some with a focus on mapping, in December 2023 and January 2024. </w:t>
      </w:r>
      <w:r w:rsidR="008C0B94">
        <w:rPr>
          <w:rFonts w:ascii="Source Sans Pro" w:hAnsi="Source Sans Pro"/>
          <w:color w:val="212529"/>
          <w:sz w:val="27"/>
          <w:szCs w:val="27"/>
        </w:rPr>
        <w:t xml:space="preserve">Recordings of these webinars are available on the division’s website. The division has a webpage designed specifically for prequalified internet service providers with resources they may find most helpful. </w:t>
      </w:r>
    </w:p>
    <w:p w14:paraId="5510CC02" w14:textId="77777777" w:rsidR="00C071FD" w:rsidRDefault="00C071FD" w:rsidP="002F2151">
      <w:pPr>
        <w:autoSpaceDE w:val="0"/>
        <w:autoSpaceDN w:val="0"/>
        <w:adjustRightInd w:val="0"/>
        <w:spacing w:after="0" w:line="276" w:lineRule="auto"/>
        <w:rPr>
          <w:rFonts w:ascii="Source Sans Pro" w:hAnsi="Source Sans Pro"/>
          <w:color w:val="212529"/>
          <w:sz w:val="27"/>
          <w:szCs w:val="27"/>
        </w:rPr>
      </w:pPr>
    </w:p>
    <w:p w14:paraId="4E227EDE" w14:textId="29D68EC6" w:rsidR="00527E19" w:rsidRDefault="00C071FD" w:rsidP="002F2151">
      <w:pPr>
        <w:autoSpaceDE w:val="0"/>
        <w:autoSpaceDN w:val="0"/>
        <w:adjustRightInd w:val="0"/>
        <w:spacing w:after="0" w:line="276" w:lineRule="auto"/>
        <w:rPr>
          <w:rFonts w:ascii="Source Sans Pro" w:hAnsi="Source Sans Pro"/>
          <w:color w:val="212529"/>
          <w:sz w:val="27"/>
          <w:szCs w:val="27"/>
        </w:rPr>
      </w:pPr>
      <w:r>
        <w:rPr>
          <w:rFonts w:ascii="Source Sans Pro" w:hAnsi="Source Sans Pro"/>
          <w:color w:val="212529"/>
          <w:sz w:val="27"/>
          <w:szCs w:val="27"/>
        </w:rPr>
        <w:t xml:space="preserve">All scopes of work and awards made are posted online and the division issues press releases when scopes are </w:t>
      </w:r>
      <w:r w:rsidR="00A821A8">
        <w:rPr>
          <w:rFonts w:ascii="Source Sans Pro" w:hAnsi="Source Sans Pro"/>
          <w:color w:val="212529"/>
          <w:sz w:val="27"/>
          <w:szCs w:val="27"/>
        </w:rPr>
        <w:t>posted,</w:t>
      </w:r>
      <w:r>
        <w:rPr>
          <w:rFonts w:ascii="Source Sans Pro" w:hAnsi="Source Sans Pro"/>
          <w:color w:val="212529"/>
          <w:sz w:val="27"/>
          <w:szCs w:val="27"/>
        </w:rPr>
        <w:t xml:space="preserve"> and awards are made. The division also communicates frequently with stakeholders by email and posts announcements on its social media platforms. </w:t>
      </w:r>
      <w:r w:rsidR="00527E19" w:rsidRPr="002F2151">
        <w:rPr>
          <w:rFonts w:ascii="Source Sans Pro" w:hAnsi="Source Sans Pro"/>
          <w:color w:val="212529"/>
          <w:sz w:val="27"/>
          <w:szCs w:val="27"/>
        </w:rPr>
        <w:t>The Office of Digital Equity and Literacy also work</w:t>
      </w:r>
      <w:r w:rsidR="00C05F67">
        <w:rPr>
          <w:rFonts w:ascii="Source Sans Pro" w:hAnsi="Source Sans Pro"/>
          <w:color w:val="212529"/>
          <w:sz w:val="27"/>
          <w:szCs w:val="27"/>
        </w:rPr>
        <w:t>s</w:t>
      </w:r>
      <w:r w:rsidR="00527E19" w:rsidRPr="002F2151">
        <w:rPr>
          <w:rFonts w:ascii="Source Sans Pro" w:hAnsi="Source Sans Pro"/>
          <w:color w:val="212529"/>
          <w:sz w:val="27"/>
          <w:szCs w:val="27"/>
        </w:rPr>
        <w:t xml:space="preserve"> with local governments and stakeholders to make sure NCDIT receives feedback from a broad range of constituencies and maintains communication with community-based organizations of all types. </w:t>
      </w:r>
    </w:p>
    <w:p w14:paraId="57572310" w14:textId="77777777" w:rsidR="00A65BFE" w:rsidRDefault="00A65BFE" w:rsidP="002F2151">
      <w:pPr>
        <w:autoSpaceDE w:val="0"/>
        <w:autoSpaceDN w:val="0"/>
        <w:adjustRightInd w:val="0"/>
        <w:spacing w:after="0" w:line="276" w:lineRule="auto"/>
        <w:rPr>
          <w:rFonts w:ascii="Source Sans Pro" w:hAnsi="Source Sans Pro"/>
          <w:color w:val="212529"/>
          <w:sz w:val="27"/>
          <w:szCs w:val="27"/>
        </w:rPr>
      </w:pPr>
    </w:p>
    <w:p w14:paraId="2FFA7C54" w14:textId="7D8FD0FB" w:rsidR="00A65BFE" w:rsidRPr="002F2151" w:rsidRDefault="00A65BFE" w:rsidP="002F2151">
      <w:pPr>
        <w:autoSpaceDE w:val="0"/>
        <w:autoSpaceDN w:val="0"/>
        <w:adjustRightInd w:val="0"/>
        <w:spacing w:after="0" w:line="276" w:lineRule="auto"/>
        <w:rPr>
          <w:rFonts w:ascii="Source Sans Pro" w:hAnsi="Source Sans Pro"/>
          <w:color w:val="212529"/>
          <w:sz w:val="27"/>
          <w:szCs w:val="27"/>
        </w:rPr>
      </w:pPr>
      <w:r w:rsidRPr="00A65BFE">
        <w:rPr>
          <w:rFonts w:ascii="Source Sans Pro" w:hAnsi="Source Sans Pro"/>
          <w:color w:val="212529"/>
          <w:sz w:val="27"/>
          <w:szCs w:val="27"/>
        </w:rPr>
        <w:t xml:space="preserve">In </w:t>
      </w:r>
      <w:r w:rsidR="00DD5AF1">
        <w:rPr>
          <w:rFonts w:ascii="Source Sans Pro" w:hAnsi="Source Sans Pro"/>
          <w:color w:val="212529"/>
          <w:sz w:val="27"/>
          <w:szCs w:val="27"/>
        </w:rPr>
        <w:t>2024</w:t>
      </w:r>
      <w:r w:rsidRPr="00A65BFE">
        <w:rPr>
          <w:rFonts w:ascii="Source Sans Pro" w:hAnsi="Source Sans Pro"/>
          <w:color w:val="212529"/>
          <w:sz w:val="27"/>
          <w:szCs w:val="27"/>
        </w:rPr>
        <w:t xml:space="preserve">, </w:t>
      </w:r>
      <w:r w:rsidR="00DD5AF1">
        <w:rPr>
          <w:rFonts w:ascii="Source Sans Pro" w:hAnsi="Source Sans Pro"/>
          <w:color w:val="212529"/>
          <w:sz w:val="27"/>
          <w:szCs w:val="27"/>
        </w:rPr>
        <w:t xml:space="preserve">the division </w:t>
      </w:r>
      <w:r w:rsidRPr="00A65BFE">
        <w:rPr>
          <w:rFonts w:ascii="Source Sans Pro" w:hAnsi="Source Sans Pro"/>
          <w:color w:val="212529"/>
          <w:sz w:val="27"/>
          <w:szCs w:val="27"/>
        </w:rPr>
        <w:t>launched dashboards at </w:t>
      </w:r>
      <w:hyperlink r:id="rId26" w:tooltip="American Rescue Plan Funded Programs Dashboards" w:history="1">
        <w:r w:rsidRPr="00A65BFE">
          <w:rPr>
            <w:rStyle w:val="Hyperlink"/>
            <w:rFonts w:ascii="Source Sans Pro" w:hAnsi="Source Sans Pro"/>
            <w:sz w:val="27"/>
            <w:szCs w:val="27"/>
          </w:rPr>
          <w:t>ncbroadband.gov/dashboards</w:t>
        </w:r>
      </w:hyperlink>
      <w:r w:rsidRPr="00A65BFE">
        <w:rPr>
          <w:rFonts w:ascii="Source Sans Pro" w:hAnsi="Source Sans Pro"/>
          <w:color w:val="212529"/>
          <w:sz w:val="27"/>
          <w:szCs w:val="27"/>
        </w:rPr>
        <w:t> that display details and progress on programs funded by the federal American Rescue Plan Act as part of Governor Cooper’s plan to close the digital divide. </w:t>
      </w:r>
    </w:p>
    <w:p w14:paraId="2B598C5C" w14:textId="25F30860" w:rsidR="00953E65" w:rsidRPr="001571AB" w:rsidRDefault="00953E65" w:rsidP="001571AB">
      <w:pPr>
        <w:tabs>
          <w:tab w:val="left" w:pos="7050"/>
        </w:tabs>
        <w:rPr>
          <w:rFonts w:ascii="Arial" w:hAnsi="Arial" w:cs="Arial"/>
          <w:i/>
          <w:iCs/>
        </w:rPr>
      </w:pPr>
    </w:p>
    <w:sectPr w:rsidR="00953E65" w:rsidRPr="001571AB" w:rsidSect="00F366B0">
      <w:footerReference w:type="default" r:id="rId27"/>
      <w:footerReference w:type="first" r:id="rId28"/>
      <w:pgSz w:w="12240" w:h="15840"/>
      <w:pgMar w:top="1440" w:right="1440" w:bottom="1440" w:left="1440" w:header="720" w:footer="5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71CB7" w14:textId="77777777" w:rsidR="007D2664" w:rsidRDefault="007D2664" w:rsidP="00B90454">
      <w:pPr>
        <w:spacing w:after="0" w:line="240" w:lineRule="auto"/>
      </w:pPr>
      <w:r>
        <w:separator/>
      </w:r>
    </w:p>
  </w:endnote>
  <w:endnote w:type="continuationSeparator" w:id="0">
    <w:p w14:paraId="4973DA78" w14:textId="77777777" w:rsidR="007D2664" w:rsidRDefault="007D2664" w:rsidP="00B90454">
      <w:pPr>
        <w:spacing w:after="0" w:line="240" w:lineRule="auto"/>
      </w:pPr>
      <w:r>
        <w:continuationSeparator/>
      </w:r>
    </w:p>
  </w:endnote>
  <w:endnote w:type="continuationNotice" w:id="1">
    <w:p w14:paraId="6205286F" w14:textId="77777777" w:rsidR="007D2664" w:rsidRDefault="007D2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48D8F" w14:textId="77777777" w:rsidR="002060C0" w:rsidRDefault="002060C0" w:rsidP="00EA3B2C">
    <w:pPr>
      <w:pStyle w:val="Footer"/>
      <w:rPr>
        <w:rFonts w:ascii="Arial" w:hAnsi="Arial" w:cs="Arial"/>
        <w:sz w:val="20"/>
        <w:szCs w:val="20"/>
      </w:rPr>
    </w:pPr>
  </w:p>
  <w:p w14:paraId="6715CC61" w14:textId="77777777" w:rsidR="002060C0" w:rsidRDefault="002060C0" w:rsidP="00EA3B2C">
    <w:pPr>
      <w:pStyle w:val="Footer"/>
      <w:rPr>
        <w:rFonts w:ascii="Arial" w:hAnsi="Arial" w:cs="Arial"/>
        <w:sz w:val="20"/>
        <w:szCs w:val="20"/>
      </w:rPr>
    </w:pPr>
  </w:p>
  <w:p w14:paraId="39323CD4" w14:textId="379477D8" w:rsidR="002060C0" w:rsidRPr="00F366B0" w:rsidRDefault="002060C0" w:rsidP="00F366B0">
    <w:pPr>
      <w:pStyle w:val="Footer"/>
      <w:rPr>
        <w:rFonts w:ascii="Arial" w:hAnsi="Arial" w:cs="Arial"/>
        <w:sz w:val="20"/>
        <w:szCs w:val="20"/>
      </w:rPr>
    </w:pPr>
    <w:r w:rsidRPr="00F366B0">
      <w:rPr>
        <w:rFonts w:ascii="Arial" w:hAnsi="Arial" w:cs="Arial"/>
        <w:sz w:val="20"/>
        <w:szCs w:val="20"/>
      </w:rPr>
      <w:t>[Recipient’s Name] 20</w:t>
    </w:r>
    <w:r>
      <w:rPr>
        <w:rFonts w:ascii="Arial" w:hAnsi="Arial" w:cs="Arial"/>
        <w:sz w:val="20"/>
        <w:szCs w:val="20"/>
      </w:rPr>
      <w:t>2</w:t>
    </w:r>
    <w:r w:rsidRPr="00F366B0">
      <w:rPr>
        <w:rFonts w:ascii="Arial" w:hAnsi="Arial" w:cs="Arial"/>
        <w:sz w:val="20"/>
        <w:szCs w:val="20"/>
      </w:rPr>
      <w:t xml:space="preserve">x </w:t>
    </w:r>
    <w:r>
      <w:rPr>
        <w:rFonts w:ascii="Arial" w:hAnsi="Arial" w:cs="Arial"/>
        <w:sz w:val="20"/>
        <w:szCs w:val="20"/>
      </w:rPr>
      <w:t>Performance Report</w:t>
    </w:r>
    <w:r w:rsidRPr="00F366B0">
      <w:rPr>
        <w:rFonts w:ascii="Arial" w:hAnsi="Arial" w:cs="Arial"/>
        <w:sz w:val="20"/>
        <w:szCs w:val="20"/>
      </w:rPr>
      <w:tab/>
    </w:r>
    <w:sdt>
      <w:sdtPr>
        <w:rPr>
          <w:rFonts w:ascii="Arial" w:hAnsi="Arial" w:cs="Arial"/>
          <w:sz w:val="20"/>
          <w:szCs w:val="20"/>
        </w:rPr>
        <w:id w:val="-738778960"/>
        <w:docPartObj>
          <w:docPartGallery w:val="Page Numbers (Bottom of Page)"/>
          <w:docPartUnique/>
        </w:docPartObj>
      </w:sdtPr>
      <w:sdtEndPr>
        <w:rPr>
          <w:noProof/>
        </w:rPr>
      </w:sdtEndPr>
      <w:sdtContent>
        <w:r w:rsidRPr="00F366B0">
          <w:rPr>
            <w:rFonts w:ascii="Arial" w:hAnsi="Arial" w:cs="Arial"/>
            <w:sz w:val="20"/>
            <w:szCs w:val="20"/>
          </w:rPr>
          <w:fldChar w:fldCharType="begin"/>
        </w:r>
        <w:r w:rsidRPr="00F366B0">
          <w:rPr>
            <w:rFonts w:ascii="Arial" w:hAnsi="Arial" w:cs="Arial"/>
            <w:sz w:val="20"/>
            <w:szCs w:val="20"/>
          </w:rPr>
          <w:instrText xml:space="preserve"> PAGE   \* MERGEFORMAT </w:instrText>
        </w:r>
        <w:r w:rsidRPr="00F366B0">
          <w:rPr>
            <w:rFonts w:ascii="Arial" w:hAnsi="Arial" w:cs="Arial"/>
            <w:sz w:val="20"/>
            <w:szCs w:val="20"/>
          </w:rPr>
          <w:fldChar w:fldCharType="separate"/>
        </w:r>
        <w:r w:rsidRPr="00F366B0">
          <w:rPr>
            <w:rFonts w:ascii="Arial" w:hAnsi="Arial" w:cs="Arial"/>
            <w:noProof/>
            <w:sz w:val="20"/>
            <w:szCs w:val="20"/>
          </w:rPr>
          <w:t>2</w:t>
        </w:r>
        <w:r w:rsidRPr="00F366B0">
          <w:rPr>
            <w:rFonts w:ascii="Arial" w:hAnsi="Arial" w:cs="Arial"/>
            <w:noProof/>
            <w:sz w:val="20"/>
            <w:szCs w:val="20"/>
          </w:rPr>
          <w:fldChar w:fldCharType="end"/>
        </w:r>
        <w:r w:rsidRPr="00FD4AA2">
          <w:rPr>
            <w:b/>
            <w:bCs/>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D2A39" w14:textId="77777777" w:rsidR="002060C0" w:rsidRPr="00F366B0" w:rsidRDefault="002060C0" w:rsidP="00FD4AA2">
    <w:pPr>
      <w:pStyle w:val="Header"/>
      <w:rPr>
        <w:rFonts w:ascii="Arial" w:hAnsi="Arial" w:cs="Arial"/>
      </w:rPr>
    </w:pPr>
  </w:p>
  <w:p w14:paraId="1004145F" w14:textId="39D182C7" w:rsidR="002060C0" w:rsidRPr="00361A07" w:rsidRDefault="002060C0" w:rsidP="003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989ED" w14:textId="77777777" w:rsidR="007D2664" w:rsidRDefault="007D2664" w:rsidP="00B90454">
      <w:pPr>
        <w:spacing w:after="0" w:line="240" w:lineRule="auto"/>
      </w:pPr>
      <w:r>
        <w:separator/>
      </w:r>
    </w:p>
  </w:footnote>
  <w:footnote w:type="continuationSeparator" w:id="0">
    <w:p w14:paraId="531D7294" w14:textId="77777777" w:rsidR="007D2664" w:rsidRDefault="007D2664" w:rsidP="00B90454">
      <w:pPr>
        <w:spacing w:after="0" w:line="240" w:lineRule="auto"/>
      </w:pPr>
      <w:r>
        <w:continuationSeparator/>
      </w:r>
    </w:p>
  </w:footnote>
  <w:footnote w:type="continuationNotice" w:id="1">
    <w:p w14:paraId="3ACACF78" w14:textId="77777777" w:rsidR="007D2664" w:rsidRDefault="007D26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5F1D"/>
    <w:multiLevelType w:val="hybridMultilevel"/>
    <w:tmpl w:val="3DC4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65F3"/>
    <w:multiLevelType w:val="hybridMultilevel"/>
    <w:tmpl w:val="E7B2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452A8"/>
    <w:multiLevelType w:val="hybridMultilevel"/>
    <w:tmpl w:val="7610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67C4B"/>
    <w:multiLevelType w:val="hybridMultilevel"/>
    <w:tmpl w:val="4422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DE73B6"/>
    <w:multiLevelType w:val="hybridMultilevel"/>
    <w:tmpl w:val="C734C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87812"/>
    <w:multiLevelType w:val="hybridMultilevel"/>
    <w:tmpl w:val="185E2AA4"/>
    <w:lvl w:ilvl="0" w:tplc="89EE1B24">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52283720">
      <w:start w:val="1"/>
      <w:numFmt w:val="upperLetter"/>
      <w:lvlText w:val="%4."/>
      <w:lvlJc w:val="left"/>
      <w:pPr>
        <w:ind w:left="10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ABC5B3C"/>
    <w:multiLevelType w:val="hybridMultilevel"/>
    <w:tmpl w:val="A4DC09F4"/>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32C86"/>
    <w:multiLevelType w:val="hybridMultilevel"/>
    <w:tmpl w:val="9E06B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345CCA"/>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FB71E2"/>
    <w:multiLevelType w:val="hybridMultilevel"/>
    <w:tmpl w:val="7AB62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 w15:restartNumberingAfterBreak="0">
    <w:nsid w:val="228A4156"/>
    <w:multiLevelType w:val="multilevel"/>
    <w:tmpl w:val="9966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B788E"/>
    <w:multiLevelType w:val="hybridMultilevel"/>
    <w:tmpl w:val="827A009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651A63"/>
    <w:multiLevelType w:val="hybridMultilevel"/>
    <w:tmpl w:val="D868D05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432CFB"/>
    <w:multiLevelType w:val="hybridMultilevel"/>
    <w:tmpl w:val="2A62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50319"/>
    <w:multiLevelType w:val="hybridMultilevel"/>
    <w:tmpl w:val="B3845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67C66"/>
    <w:multiLevelType w:val="hybridMultilevel"/>
    <w:tmpl w:val="49E2B660"/>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27F50"/>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6E6739"/>
    <w:multiLevelType w:val="hybridMultilevel"/>
    <w:tmpl w:val="9406259A"/>
    <w:lvl w:ilvl="0" w:tplc="B5BC8C8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8" w15:restartNumberingAfterBreak="0">
    <w:nsid w:val="36A643FF"/>
    <w:multiLevelType w:val="hybridMultilevel"/>
    <w:tmpl w:val="BD70E862"/>
    <w:lvl w:ilvl="0" w:tplc="7602A0A6">
      <w:start w:val="1"/>
      <w:numFmt w:val="bullet"/>
      <w:lvlText w:val="•"/>
      <w:lvlJc w:val="left"/>
      <w:pPr>
        <w:tabs>
          <w:tab w:val="num" w:pos="720"/>
        </w:tabs>
        <w:ind w:left="720" w:hanging="360"/>
      </w:pPr>
      <w:rPr>
        <w:rFonts w:ascii="Arial" w:hAnsi="Arial" w:hint="default"/>
      </w:rPr>
    </w:lvl>
    <w:lvl w:ilvl="1" w:tplc="B0704BC2" w:tentative="1">
      <w:start w:val="1"/>
      <w:numFmt w:val="bullet"/>
      <w:lvlText w:val="•"/>
      <w:lvlJc w:val="left"/>
      <w:pPr>
        <w:tabs>
          <w:tab w:val="num" w:pos="1440"/>
        </w:tabs>
        <w:ind w:left="1440" w:hanging="360"/>
      </w:pPr>
      <w:rPr>
        <w:rFonts w:ascii="Arial" w:hAnsi="Arial" w:hint="default"/>
      </w:rPr>
    </w:lvl>
    <w:lvl w:ilvl="2" w:tplc="DBEEC58E" w:tentative="1">
      <w:start w:val="1"/>
      <w:numFmt w:val="bullet"/>
      <w:lvlText w:val="•"/>
      <w:lvlJc w:val="left"/>
      <w:pPr>
        <w:tabs>
          <w:tab w:val="num" w:pos="2160"/>
        </w:tabs>
        <w:ind w:left="2160" w:hanging="360"/>
      </w:pPr>
      <w:rPr>
        <w:rFonts w:ascii="Arial" w:hAnsi="Arial" w:hint="default"/>
      </w:rPr>
    </w:lvl>
    <w:lvl w:ilvl="3" w:tplc="80604144" w:tentative="1">
      <w:start w:val="1"/>
      <w:numFmt w:val="bullet"/>
      <w:lvlText w:val="•"/>
      <w:lvlJc w:val="left"/>
      <w:pPr>
        <w:tabs>
          <w:tab w:val="num" w:pos="2880"/>
        </w:tabs>
        <w:ind w:left="2880" w:hanging="360"/>
      </w:pPr>
      <w:rPr>
        <w:rFonts w:ascii="Arial" w:hAnsi="Arial" w:hint="default"/>
      </w:rPr>
    </w:lvl>
    <w:lvl w:ilvl="4" w:tplc="52420B98" w:tentative="1">
      <w:start w:val="1"/>
      <w:numFmt w:val="bullet"/>
      <w:lvlText w:val="•"/>
      <w:lvlJc w:val="left"/>
      <w:pPr>
        <w:tabs>
          <w:tab w:val="num" w:pos="3600"/>
        </w:tabs>
        <w:ind w:left="3600" w:hanging="360"/>
      </w:pPr>
      <w:rPr>
        <w:rFonts w:ascii="Arial" w:hAnsi="Arial" w:hint="default"/>
      </w:rPr>
    </w:lvl>
    <w:lvl w:ilvl="5" w:tplc="4B4062E2" w:tentative="1">
      <w:start w:val="1"/>
      <w:numFmt w:val="bullet"/>
      <w:lvlText w:val="•"/>
      <w:lvlJc w:val="left"/>
      <w:pPr>
        <w:tabs>
          <w:tab w:val="num" w:pos="4320"/>
        </w:tabs>
        <w:ind w:left="4320" w:hanging="360"/>
      </w:pPr>
      <w:rPr>
        <w:rFonts w:ascii="Arial" w:hAnsi="Arial" w:hint="default"/>
      </w:rPr>
    </w:lvl>
    <w:lvl w:ilvl="6" w:tplc="CF9E58A0" w:tentative="1">
      <w:start w:val="1"/>
      <w:numFmt w:val="bullet"/>
      <w:lvlText w:val="•"/>
      <w:lvlJc w:val="left"/>
      <w:pPr>
        <w:tabs>
          <w:tab w:val="num" w:pos="5040"/>
        </w:tabs>
        <w:ind w:left="5040" w:hanging="360"/>
      </w:pPr>
      <w:rPr>
        <w:rFonts w:ascii="Arial" w:hAnsi="Arial" w:hint="default"/>
      </w:rPr>
    </w:lvl>
    <w:lvl w:ilvl="7" w:tplc="8B70EB9C" w:tentative="1">
      <w:start w:val="1"/>
      <w:numFmt w:val="bullet"/>
      <w:lvlText w:val="•"/>
      <w:lvlJc w:val="left"/>
      <w:pPr>
        <w:tabs>
          <w:tab w:val="num" w:pos="5760"/>
        </w:tabs>
        <w:ind w:left="5760" w:hanging="360"/>
      </w:pPr>
      <w:rPr>
        <w:rFonts w:ascii="Arial" w:hAnsi="Arial" w:hint="default"/>
      </w:rPr>
    </w:lvl>
    <w:lvl w:ilvl="8" w:tplc="7A521A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1300BB"/>
    <w:multiLevelType w:val="hybridMultilevel"/>
    <w:tmpl w:val="DA42D2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6D78C5"/>
    <w:multiLevelType w:val="hybridMultilevel"/>
    <w:tmpl w:val="D7FC6ED4"/>
    <w:lvl w:ilvl="0" w:tplc="04090019">
      <w:start w:val="1"/>
      <w:numFmt w:val="lowerLetter"/>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D325994"/>
    <w:multiLevelType w:val="hybridMultilevel"/>
    <w:tmpl w:val="BD56105E"/>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F55D7"/>
    <w:multiLevelType w:val="hybridMultilevel"/>
    <w:tmpl w:val="74D8DD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D77A5"/>
    <w:multiLevelType w:val="hybridMultilevel"/>
    <w:tmpl w:val="3918E100"/>
    <w:lvl w:ilvl="0" w:tplc="89EE1B24">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9">
      <w:start w:val="1"/>
      <w:numFmt w:val="lowerLetter"/>
      <w:lvlText w:val="%3."/>
      <w:lvlJc w:val="lef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E0A44BC"/>
    <w:multiLevelType w:val="hybridMultilevel"/>
    <w:tmpl w:val="9D88F092"/>
    <w:lvl w:ilvl="0" w:tplc="DB80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25C57"/>
    <w:multiLevelType w:val="hybridMultilevel"/>
    <w:tmpl w:val="895C1BB6"/>
    <w:lvl w:ilvl="0" w:tplc="17B28B9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C540CA"/>
    <w:multiLevelType w:val="hybridMultilevel"/>
    <w:tmpl w:val="ABBC012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62EF5"/>
    <w:multiLevelType w:val="hybridMultilevel"/>
    <w:tmpl w:val="529231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D072A2"/>
    <w:multiLevelType w:val="hybridMultilevel"/>
    <w:tmpl w:val="DEE0D86A"/>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508A6"/>
    <w:multiLevelType w:val="hybridMultilevel"/>
    <w:tmpl w:val="D8BC518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7D4454"/>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510980"/>
    <w:multiLevelType w:val="hybridMultilevel"/>
    <w:tmpl w:val="5ADA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B0DAB"/>
    <w:multiLevelType w:val="hybridMultilevel"/>
    <w:tmpl w:val="19DC75AC"/>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EB61DD"/>
    <w:multiLevelType w:val="hybridMultilevel"/>
    <w:tmpl w:val="4C76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669DF"/>
    <w:multiLevelType w:val="hybridMultilevel"/>
    <w:tmpl w:val="80829DCA"/>
    <w:lvl w:ilvl="0" w:tplc="45C4F9CC">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5" w15:restartNumberingAfterBreak="0">
    <w:nsid w:val="52AA0B70"/>
    <w:multiLevelType w:val="hybridMultilevel"/>
    <w:tmpl w:val="3930438E"/>
    <w:lvl w:ilvl="0" w:tplc="A58EB712">
      <w:start w:val="7"/>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746A5B"/>
    <w:multiLevelType w:val="hybridMultilevel"/>
    <w:tmpl w:val="CCA2128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795BD5"/>
    <w:multiLevelType w:val="hybridMultilevel"/>
    <w:tmpl w:val="864A2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FA3622"/>
    <w:multiLevelType w:val="hybridMultilevel"/>
    <w:tmpl w:val="057835F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129BB"/>
    <w:multiLevelType w:val="hybridMultilevel"/>
    <w:tmpl w:val="4F24794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5F73EC"/>
    <w:multiLevelType w:val="hybridMultilevel"/>
    <w:tmpl w:val="85D81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F06EB8"/>
    <w:multiLevelType w:val="hybridMultilevel"/>
    <w:tmpl w:val="D526BC48"/>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572BC3"/>
    <w:multiLevelType w:val="multilevel"/>
    <w:tmpl w:val="2B7C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496A94"/>
    <w:multiLevelType w:val="hybridMultilevel"/>
    <w:tmpl w:val="DA024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D1879DE"/>
    <w:multiLevelType w:val="hybridMultilevel"/>
    <w:tmpl w:val="41389156"/>
    <w:lvl w:ilvl="0" w:tplc="17B28B92">
      <w:numFmt w:val="bullet"/>
      <w:lvlText w:val="•"/>
      <w:lvlJc w:val="left"/>
      <w:pPr>
        <w:ind w:left="360" w:hanging="360"/>
      </w:pPr>
      <w:rPr>
        <w:rFonts w:ascii="SymbolMT" w:eastAsiaTheme="minorHAnsi" w:hAnsi="SymbolMT" w:cs="SymbolMT"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D593983"/>
    <w:multiLevelType w:val="hybridMultilevel"/>
    <w:tmpl w:val="2168DC34"/>
    <w:lvl w:ilvl="0" w:tplc="04090019">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6" w15:restartNumberingAfterBreak="0">
    <w:nsid w:val="6F5C6617"/>
    <w:multiLevelType w:val="hybridMultilevel"/>
    <w:tmpl w:val="4A02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D9175C"/>
    <w:multiLevelType w:val="hybridMultilevel"/>
    <w:tmpl w:val="C1F09E32"/>
    <w:lvl w:ilvl="0" w:tplc="7986A02C">
      <w:start w:val="1"/>
      <w:numFmt w:val="lowerRoman"/>
      <w:lvlText w:val="%1."/>
      <w:lvlJc w:val="righ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4C45337"/>
    <w:multiLevelType w:val="hybridMultilevel"/>
    <w:tmpl w:val="72968376"/>
    <w:lvl w:ilvl="0" w:tplc="3BE06B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3E06C4"/>
    <w:multiLevelType w:val="hybridMultilevel"/>
    <w:tmpl w:val="74A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12364">
    <w:abstractNumId w:val="49"/>
  </w:num>
  <w:num w:numId="2" w16cid:durableId="2011135274">
    <w:abstractNumId w:val="35"/>
  </w:num>
  <w:num w:numId="3" w16cid:durableId="85536666">
    <w:abstractNumId w:val="5"/>
  </w:num>
  <w:num w:numId="4" w16cid:durableId="765886040">
    <w:abstractNumId w:val="23"/>
  </w:num>
  <w:num w:numId="5" w16cid:durableId="1580678108">
    <w:abstractNumId w:val="8"/>
  </w:num>
  <w:num w:numId="6" w16cid:durableId="1986857998">
    <w:abstractNumId w:val="19"/>
  </w:num>
  <w:num w:numId="7" w16cid:durableId="561598634">
    <w:abstractNumId w:val="36"/>
  </w:num>
  <w:num w:numId="8" w16cid:durableId="1588463918">
    <w:abstractNumId w:val="24"/>
  </w:num>
  <w:num w:numId="9" w16cid:durableId="530921180">
    <w:abstractNumId w:val="28"/>
  </w:num>
  <w:num w:numId="10" w16cid:durableId="502401195">
    <w:abstractNumId w:val="30"/>
  </w:num>
  <w:num w:numId="11" w16cid:durableId="752581459">
    <w:abstractNumId w:val="22"/>
  </w:num>
  <w:num w:numId="12" w16cid:durableId="1099906245">
    <w:abstractNumId w:val="14"/>
  </w:num>
  <w:num w:numId="13" w16cid:durableId="406735171">
    <w:abstractNumId w:val="27"/>
  </w:num>
  <w:num w:numId="14" w16cid:durableId="1862936001">
    <w:abstractNumId w:val="18"/>
  </w:num>
  <w:num w:numId="15" w16cid:durableId="1032996699">
    <w:abstractNumId w:val="15"/>
  </w:num>
  <w:num w:numId="16" w16cid:durableId="876312193">
    <w:abstractNumId w:val="21"/>
  </w:num>
  <w:num w:numId="17" w16cid:durableId="1105659123">
    <w:abstractNumId w:val="16"/>
  </w:num>
  <w:num w:numId="18" w16cid:durableId="1985431835">
    <w:abstractNumId w:val="34"/>
  </w:num>
  <w:num w:numId="19" w16cid:durableId="1375540121">
    <w:abstractNumId w:val="48"/>
  </w:num>
  <w:num w:numId="20" w16cid:durableId="1344939060">
    <w:abstractNumId w:val="0"/>
  </w:num>
  <w:num w:numId="21" w16cid:durableId="1630433758">
    <w:abstractNumId w:val="1"/>
  </w:num>
  <w:num w:numId="22" w16cid:durableId="203979923">
    <w:abstractNumId w:val="31"/>
  </w:num>
  <w:num w:numId="23" w16cid:durableId="1643191652">
    <w:abstractNumId w:val="26"/>
  </w:num>
  <w:num w:numId="24" w16cid:durableId="1113092160">
    <w:abstractNumId w:val="39"/>
  </w:num>
  <w:num w:numId="25" w16cid:durableId="1467310011">
    <w:abstractNumId w:val="32"/>
  </w:num>
  <w:num w:numId="26" w16cid:durableId="563872566">
    <w:abstractNumId w:val="38"/>
  </w:num>
  <w:num w:numId="27" w16cid:durableId="2015953572">
    <w:abstractNumId w:val="37"/>
  </w:num>
  <w:num w:numId="28" w16cid:durableId="2133553532">
    <w:abstractNumId w:val="47"/>
  </w:num>
  <w:num w:numId="29" w16cid:durableId="1876889905">
    <w:abstractNumId w:val="33"/>
  </w:num>
  <w:num w:numId="30" w16cid:durableId="1445076437">
    <w:abstractNumId w:val="9"/>
  </w:num>
  <w:num w:numId="31" w16cid:durableId="1682775967">
    <w:abstractNumId w:val="20"/>
  </w:num>
  <w:num w:numId="32" w16cid:durableId="204409808">
    <w:abstractNumId w:val="45"/>
  </w:num>
  <w:num w:numId="33" w16cid:durableId="396439938">
    <w:abstractNumId w:val="29"/>
  </w:num>
  <w:num w:numId="34" w16cid:durableId="2109302950">
    <w:abstractNumId w:val="7"/>
  </w:num>
  <w:num w:numId="35" w16cid:durableId="1270120295">
    <w:abstractNumId w:val="6"/>
  </w:num>
  <w:num w:numId="36" w16cid:durableId="1746410583">
    <w:abstractNumId w:val="11"/>
  </w:num>
  <w:num w:numId="37" w16cid:durableId="912350383">
    <w:abstractNumId w:val="12"/>
  </w:num>
  <w:num w:numId="38" w16cid:durableId="1653212490">
    <w:abstractNumId w:val="41"/>
  </w:num>
  <w:num w:numId="39" w16cid:durableId="1700156040">
    <w:abstractNumId w:val="17"/>
  </w:num>
  <w:num w:numId="40" w16cid:durableId="971057674">
    <w:abstractNumId w:val="40"/>
  </w:num>
  <w:num w:numId="41" w16cid:durableId="743407146">
    <w:abstractNumId w:val="43"/>
  </w:num>
  <w:num w:numId="42" w16cid:durableId="722631857">
    <w:abstractNumId w:val="46"/>
  </w:num>
  <w:num w:numId="43" w16cid:durableId="281884526">
    <w:abstractNumId w:val="13"/>
  </w:num>
  <w:num w:numId="44" w16cid:durableId="645210614">
    <w:abstractNumId w:val="4"/>
  </w:num>
  <w:num w:numId="45" w16cid:durableId="1876690827">
    <w:abstractNumId w:val="25"/>
  </w:num>
  <w:num w:numId="46" w16cid:durableId="583730463">
    <w:abstractNumId w:val="44"/>
  </w:num>
  <w:num w:numId="47" w16cid:durableId="325213143">
    <w:abstractNumId w:val="3"/>
  </w:num>
  <w:num w:numId="48" w16cid:durableId="804128297">
    <w:abstractNumId w:val="2"/>
  </w:num>
  <w:num w:numId="49" w16cid:durableId="1490439883">
    <w:abstractNumId w:val="10"/>
  </w:num>
  <w:num w:numId="50" w16cid:durableId="8949676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4"/>
    <w:rsid w:val="00001E1F"/>
    <w:rsid w:val="00005DDA"/>
    <w:rsid w:val="000134C6"/>
    <w:rsid w:val="00013AE4"/>
    <w:rsid w:val="00013F99"/>
    <w:rsid w:val="00016BA1"/>
    <w:rsid w:val="00023F35"/>
    <w:rsid w:val="0002489B"/>
    <w:rsid w:val="000260F8"/>
    <w:rsid w:val="0003665A"/>
    <w:rsid w:val="00037961"/>
    <w:rsid w:val="0004009D"/>
    <w:rsid w:val="00040531"/>
    <w:rsid w:val="00040C6C"/>
    <w:rsid w:val="00045804"/>
    <w:rsid w:val="000475E8"/>
    <w:rsid w:val="000503BD"/>
    <w:rsid w:val="000552F9"/>
    <w:rsid w:val="00055A98"/>
    <w:rsid w:val="00057CB1"/>
    <w:rsid w:val="00062656"/>
    <w:rsid w:val="00066ECB"/>
    <w:rsid w:val="00070796"/>
    <w:rsid w:val="000715D5"/>
    <w:rsid w:val="000740D8"/>
    <w:rsid w:val="000757DE"/>
    <w:rsid w:val="0007601B"/>
    <w:rsid w:val="00076311"/>
    <w:rsid w:val="0008688B"/>
    <w:rsid w:val="00086B43"/>
    <w:rsid w:val="00087176"/>
    <w:rsid w:val="000964EA"/>
    <w:rsid w:val="00096F21"/>
    <w:rsid w:val="000A001D"/>
    <w:rsid w:val="000A005D"/>
    <w:rsid w:val="000A1EC0"/>
    <w:rsid w:val="000B43C7"/>
    <w:rsid w:val="000C1A11"/>
    <w:rsid w:val="000C3740"/>
    <w:rsid w:val="000C488B"/>
    <w:rsid w:val="000C7531"/>
    <w:rsid w:val="000D0958"/>
    <w:rsid w:val="000D1E66"/>
    <w:rsid w:val="000D21FF"/>
    <w:rsid w:val="000D31C8"/>
    <w:rsid w:val="000D3F12"/>
    <w:rsid w:val="000D5758"/>
    <w:rsid w:val="000E12F1"/>
    <w:rsid w:val="000E4C85"/>
    <w:rsid w:val="000E56D4"/>
    <w:rsid w:val="000E65C6"/>
    <w:rsid w:val="000F3DBE"/>
    <w:rsid w:val="000F5262"/>
    <w:rsid w:val="000F5956"/>
    <w:rsid w:val="000F5A95"/>
    <w:rsid w:val="000F6FCF"/>
    <w:rsid w:val="000F73E9"/>
    <w:rsid w:val="000F7B54"/>
    <w:rsid w:val="001021D1"/>
    <w:rsid w:val="00105C90"/>
    <w:rsid w:val="00107A0E"/>
    <w:rsid w:val="001102B6"/>
    <w:rsid w:val="001112F3"/>
    <w:rsid w:val="0011333D"/>
    <w:rsid w:val="00115817"/>
    <w:rsid w:val="001179D8"/>
    <w:rsid w:val="0012141C"/>
    <w:rsid w:val="00122ADE"/>
    <w:rsid w:val="00122BCB"/>
    <w:rsid w:val="0012462E"/>
    <w:rsid w:val="00126B81"/>
    <w:rsid w:val="00126D7D"/>
    <w:rsid w:val="0013531A"/>
    <w:rsid w:val="00135C72"/>
    <w:rsid w:val="00142B63"/>
    <w:rsid w:val="001455A3"/>
    <w:rsid w:val="00146311"/>
    <w:rsid w:val="00152139"/>
    <w:rsid w:val="00153B5A"/>
    <w:rsid w:val="00156F9E"/>
    <w:rsid w:val="001571AB"/>
    <w:rsid w:val="00157236"/>
    <w:rsid w:val="00157A0B"/>
    <w:rsid w:val="001632CA"/>
    <w:rsid w:val="00167010"/>
    <w:rsid w:val="0016793D"/>
    <w:rsid w:val="00174FBD"/>
    <w:rsid w:val="00181946"/>
    <w:rsid w:val="00181BB1"/>
    <w:rsid w:val="001851B5"/>
    <w:rsid w:val="00186100"/>
    <w:rsid w:val="00187342"/>
    <w:rsid w:val="001953F2"/>
    <w:rsid w:val="0019543C"/>
    <w:rsid w:val="00195853"/>
    <w:rsid w:val="001976FF"/>
    <w:rsid w:val="00197D8A"/>
    <w:rsid w:val="00197F8E"/>
    <w:rsid w:val="001A1732"/>
    <w:rsid w:val="001A180C"/>
    <w:rsid w:val="001A5303"/>
    <w:rsid w:val="001B0D4D"/>
    <w:rsid w:val="001B2716"/>
    <w:rsid w:val="001B3814"/>
    <w:rsid w:val="001B4963"/>
    <w:rsid w:val="001B53C0"/>
    <w:rsid w:val="001B678F"/>
    <w:rsid w:val="001C0603"/>
    <w:rsid w:val="001C2446"/>
    <w:rsid w:val="001C2C65"/>
    <w:rsid w:val="001C2E47"/>
    <w:rsid w:val="001C5399"/>
    <w:rsid w:val="001C5936"/>
    <w:rsid w:val="001C5BC4"/>
    <w:rsid w:val="001D0489"/>
    <w:rsid w:val="001D12EF"/>
    <w:rsid w:val="001D407E"/>
    <w:rsid w:val="001D4A35"/>
    <w:rsid w:val="001D790A"/>
    <w:rsid w:val="001E102A"/>
    <w:rsid w:val="001E2186"/>
    <w:rsid w:val="001E4EDD"/>
    <w:rsid w:val="001E5F72"/>
    <w:rsid w:val="001F2B9A"/>
    <w:rsid w:val="001F74F7"/>
    <w:rsid w:val="0020011A"/>
    <w:rsid w:val="00202D80"/>
    <w:rsid w:val="002053A7"/>
    <w:rsid w:val="00205558"/>
    <w:rsid w:val="00205E08"/>
    <w:rsid w:val="002060C0"/>
    <w:rsid w:val="0020797C"/>
    <w:rsid w:val="002102E2"/>
    <w:rsid w:val="002109A6"/>
    <w:rsid w:val="00210A80"/>
    <w:rsid w:val="00210C64"/>
    <w:rsid w:val="00210FF3"/>
    <w:rsid w:val="002115E5"/>
    <w:rsid w:val="002155DE"/>
    <w:rsid w:val="0021670D"/>
    <w:rsid w:val="00220F5E"/>
    <w:rsid w:val="00221E52"/>
    <w:rsid w:val="002237F4"/>
    <w:rsid w:val="00224545"/>
    <w:rsid w:val="0022507B"/>
    <w:rsid w:val="002301A1"/>
    <w:rsid w:val="00230EA7"/>
    <w:rsid w:val="00232DBF"/>
    <w:rsid w:val="0023366A"/>
    <w:rsid w:val="00236E54"/>
    <w:rsid w:val="00237AD1"/>
    <w:rsid w:val="002408E9"/>
    <w:rsid w:val="0024496A"/>
    <w:rsid w:val="002509F8"/>
    <w:rsid w:val="00255128"/>
    <w:rsid w:val="00255F2B"/>
    <w:rsid w:val="0025676B"/>
    <w:rsid w:val="00256D21"/>
    <w:rsid w:val="00262A08"/>
    <w:rsid w:val="002740E9"/>
    <w:rsid w:val="00276FEA"/>
    <w:rsid w:val="00277340"/>
    <w:rsid w:val="0027743F"/>
    <w:rsid w:val="00282A1A"/>
    <w:rsid w:val="002853E4"/>
    <w:rsid w:val="00285473"/>
    <w:rsid w:val="00285BCC"/>
    <w:rsid w:val="00286890"/>
    <w:rsid w:val="00293292"/>
    <w:rsid w:val="00295F92"/>
    <w:rsid w:val="00296209"/>
    <w:rsid w:val="002A0F23"/>
    <w:rsid w:val="002A40A5"/>
    <w:rsid w:val="002B3183"/>
    <w:rsid w:val="002C3F01"/>
    <w:rsid w:val="002D270A"/>
    <w:rsid w:val="002D4356"/>
    <w:rsid w:val="002E2502"/>
    <w:rsid w:val="002F19DB"/>
    <w:rsid w:val="002F2151"/>
    <w:rsid w:val="002F4825"/>
    <w:rsid w:val="002F4FC8"/>
    <w:rsid w:val="002F5CE1"/>
    <w:rsid w:val="0030555E"/>
    <w:rsid w:val="003105A0"/>
    <w:rsid w:val="0031101D"/>
    <w:rsid w:val="00314001"/>
    <w:rsid w:val="00316438"/>
    <w:rsid w:val="00317A9D"/>
    <w:rsid w:val="00321ACC"/>
    <w:rsid w:val="00327478"/>
    <w:rsid w:val="00327DC4"/>
    <w:rsid w:val="0033361F"/>
    <w:rsid w:val="00340DBB"/>
    <w:rsid w:val="003448CB"/>
    <w:rsid w:val="00346623"/>
    <w:rsid w:val="00350845"/>
    <w:rsid w:val="0035556A"/>
    <w:rsid w:val="0035629E"/>
    <w:rsid w:val="00356484"/>
    <w:rsid w:val="00357F38"/>
    <w:rsid w:val="0036160B"/>
    <w:rsid w:val="00361A07"/>
    <w:rsid w:val="00361C3C"/>
    <w:rsid w:val="00362EA5"/>
    <w:rsid w:val="00363C09"/>
    <w:rsid w:val="003642E8"/>
    <w:rsid w:val="003648FF"/>
    <w:rsid w:val="00366787"/>
    <w:rsid w:val="003677D3"/>
    <w:rsid w:val="00370FFC"/>
    <w:rsid w:val="0037222E"/>
    <w:rsid w:val="00375003"/>
    <w:rsid w:val="00380D62"/>
    <w:rsid w:val="00381B7B"/>
    <w:rsid w:val="003901CF"/>
    <w:rsid w:val="00394AC8"/>
    <w:rsid w:val="003968A4"/>
    <w:rsid w:val="003A00EB"/>
    <w:rsid w:val="003C1C7A"/>
    <w:rsid w:val="003C2C63"/>
    <w:rsid w:val="003C7B5E"/>
    <w:rsid w:val="003D029E"/>
    <w:rsid w:val="003D6716"/>
    <w:rsid w:val="003E7641"/>
    <w:rsid w:val="003F4CED"/>
    <w:rsid w:val="003F614A"/>
    <w:rsid w:val="003F7C81"/>
    <w:rsid w:val="004028F0"/>
    <w:rsid w:val="0040556A"/>
    <w:rsid w:val="004059A0"/>
    <w:rsid w:val="00407542"/>
    <w:rsid w:val="00410F9B"/>
    <w:rsid w:val="004176FE"/>
    <w:rsid w:val="00417845"/>
    <w:rsid w:val="00417DE5"/>
    <w:rsid w:val="00424E35"/>
    <w:rsid w:val="0043191E"/>
    <w:rsid w:val="00431C77"/>
    <w:rsid w:val="00432205"/>
    <w:rsid w:val="0043229A"/>
    <w:rsid w:val="0043263C"/>
    <w:rsid w:val="004349D4"/>
    <w:rsid w:val="00434D8F"/>
    <w:rsid w:val="0044392C"/>
    <w:rsid w:val="004441A2"/>
    <w:rsid w:val="00444706"/>
    <w:rsid w:val="00454568"/>
    <w:rsid w:val="004552AD"/>
    <w:rsid w:val="00455AAA"/>
    <w:rsid w:val="00455E3C"/>
    <w:rsid w:val="00466CA3"/>
    <w:rsid w:val="00466E9D"/>
    <w:rsid w:val="00467599"/>
    <w:rsid w:val="0047086B"/>
    <w:rsid w:val="004730D1"/>
    <w:rsid w:val="00474B95"/>
    <w:rsid w:val="00476158"/>
    <w:rsid w:val="00476B16"/>
    <w:rsid w:val="00490CBC"/>
    <w:rsid w:val="00491AE7"/>
    <w:rsid w:val="0049562E"/>
    <w:rsid w:val="004A0A9B"/>
    <w:rsid w:val="004A58A1"/>
    <w:rsid w:val="004C2C5A"/>
    <w:rsid w:val="004C5C83"/>
    <w:rsid w:val="004C79AE"/>
    <w:rsid w:val="004E14AF"/>
    <w:rsid w:val="004E687E"/>
    <w:rsid w:val="004F7B0E"/>
    <w:rsid w:val="004F7CC6"/>
    <w:rsid w:val="00502AAA"/>
    <w:rsid w:val="00503165"/>
    <w:rsid w:val="00510C22"/>
    <w:rsid w:val="00511AC4"/>
    <w:rsid w:val="0051406B"/>
    <w:rsid w:val="00515942"/>
    <w:rsid w:val="00515BB6"/>
    <w:rsid w:val="00525DF9"/>
    <w:rsid w:val="00527E19"/>
    <w:rsid w:val="00527EB4"/>
    <w:rsid w:val="00527FC7"/>
    <w:rsid w:val="0053178B"/>
    <w:rsid w:val="005377FD"/>
    <w:rsid w:val="005413F3"/>
    <w:rsid w:val="00543EBB"/>
    <w:rsid w:val="00544E0A"/>
    <w:rsid w:val="00546D70"/>
    <w:rsid w:val="00550213"/>
    <w:rsid w:val="00551EB0"/>
    <w:rsid w:val="005551A8"/>
    <w:rsid w:val="00565AAB"/>
    <w:rsid w:val="00567F8B"/>
    <w:rsid w:val="00567FCA"/>
    <w:rsid w:val="00572BDA"/>
    <w:rsid w:val="00580129"/>
    <w:rsid w:val="005859BA"/>
    <w:rsid w:val="005904A1"/>
    <w:rsid w:val="00594FBE"/>
    <w:rsid w:val="005A5765"/>
    <w:rsid w:val="005A6618"/>
    <w:rsid w:val="005A7655"/>
    <w:rsid w:val="005A7995"/>
    <w:rsid w:val="005B2963"/>
    <w:rsid w:val="005C6E8C"/>
    <w:rsid w:val="005D389E"/>
    <w:rsid w:val="005D7930"/>
    <w:rsid w:val="005E2C97"/>
    <w:rsid w:val="005E2E64"/>
    <w:rsid w:val="005E55E8"/>
    <w:rsid w:val="005E6186"/>
    <w:rsid w:val="005F4CE3"/>
    <w:rsid w:val="005F661F"/>
    <w:rsid w:val="00601E8C"/>
    <w:rsid w:val="00605000"/>
    <w:rsid w:val="006064E7"/>
    <w:rsid w:val="00607BA9"/>
    <w:rsid w:val="006122AF"/>
    <w:rsid w:val="00621539"/>
    <w:rsid w:val="006224BF"/>
    <w:rsid w:val="00626DCA"/>
    <w:rsid w:val="00630A7C"/>
    <w:rsid w:val="00630AFD"/>
    <w:rsid w:val="00631B77"/>
    <w:rsid w:val="006371DF"/>
    <w:rsid w:val="00644110"/>
    <w:rsid w:val="00646FE8"/>
    <w:rsid w:val="00653207"/>
    <w:rsid w:val="00657416"/>
    <w:rsid w:val="00661917"/>
    <w:rsid w:val="00662CF3"/>
    <w:rsid w:val="00666839"/>
    <w:rsid w:val="00666F7D"/>
    <w:rsid w:val="006760C1"/>
    <w:rsid w:val="00677D45"/>
    <w:rsid w:val="0068053D"/>
    <w:rsid w:val="006821DE"/>
    <w:rsid w:val="006829AB"/>
    <w:rsid w:val="00684EF6"/>
    <w:rsid w:val="00687D88"/>
    <w:rsid w:val="00690192"/>
    <w:rsid w:val="00693BA7"/>
    <w:rsid w:val="00694D0B"/>
    <w:rsid w:val="00695623"/>
    <w:rsid w:val="006A3000"/>
    <w:rsid w:val="006A49E9"/>
    <w:rsid w:val="006A55AA"/>
    <w:rsid w:val="006A67B2"/>
    <w:rsid w:val="006A69AA"/>
    <w:rsid w:val="006B14F5"/>
    <w:rsid w:val="006B31FC"/>
    <w:rsid w:val="006B4BBE"/>
    <w:rsid w:val="006C1B35"/>
    <w:rsid w:val="006D5E04"/>
    <w:rsid w:val="006E4971"/>
    <w:rsid w:val="006E61FF"/>
    <w:rsid w:val="006F0426"/>
    <w:rsid w:val="006F6EE1"/>
    <w:rsid w:val="00706E5E"/>
    <w:rsid w:val="00712EB6"/>
    <w:rsid w:val="00717FCC"/>
    <w:rsid w:val="007256EE"/>
    <w:rsid w:val="007338F2"/>
    <w:rsid w:val="00740FBF"/>
    <w:rsid w:val="007412F3"/>
    <w:rsid w:val="00743797"/>
    <w:rsid w:val="007452B1"/>
    <w:rsid w:val="007466F9"/>
    <w:rsid w:val="00752BDC"/>
    <w:rsid w:val="0075341E"/>
    <w:rsid w:val="00755915"/>
    <w:rsid w:val="00755B1A"/>
    <w:rsid w:val="00756191"/>
    <w:rsid w:val="0075792B"/>
    <w:rsid w:val="00757DCF"/>
    <w:rsid w:val="00765302"/>
    <w:rsid w:val="00765351"/>
    <w:rsid w:val="007675EF"/>
    <w:rsid w:val="00773373"/>
    <w:rsid w:val="00780D15"/>
    <w:rsid w:val="0078323B"/>
    <w:rsid w:val="007842F9"/>
    <w:rsid w:val="007857B3"/>
    <w:rsid w:val="007865E9"/>
    <w:rsid w:val="00793A2C"/>
    <w:rsid w:val="007970C0"/>
    <w:rsid w:val="007A0597"/>
    <w:rsid w:val="007A5AF5"/>
    <w:rsid w:val="007A7D10"/>
    <w:rsid w:val="007B0A68"/>
    <w:rsid w:val="007B0B05"/>
    <w:rsid w:val="007B7B7D"/>
    <w:rsid w:val="007C05D4"/>
    <w:rsid w:val="007C2D22"/>
    <w:rsid w:val="007C42F6"/>
    <w:rsid w:val="007C4FAE"/>
    <w:rsid w:val="007C6659"/>
    <w:rsid w:val="007C684C"/>
    <w:rsid w:val="007C6DF5"/>
    <w:rsid w:val="007C7694"/>
    <w:rsid w:val="007D0787"/>
    <w:rsid w:val="007D0AA6"/>
    <w:rsid w:val="007D1A6E"/>
    <w:rsid w:val="007D2256"/>
    <w:rsid w:val="007D2664"/>
    <w:rsid w:val="007D7977"/>
    <w:rsid w:val="007F0712"/>
    <w:rsid w:val="007F35E4"/>
    <w:rsid w:val="007F391E"/>
    <w:rsid w:val="007F5D26"/>
    <w:rsid w:val="007F5E02"/>
    <w:rsid w:val="007F687D"/>
    <w:rsid w:val="00800603"/>
    <w:rsid w:val="00801214"/>
    <w:rsid w:val="00802105"/>
    <w:rsid w:val="00803BE9"/>
    <w:rsid w:val="00807051"/>
    <w:rsid w:val="00810E2D"/>
    <w:rsid w:val="00813720"/>
    <w:rsid w:val="008145DC"/>
    <w:rsid w:val="008149EF"/>
    <w:rsid w:val="00817D52"/>
    <w:rsid w:val="0082297A"/>
    <w:rsid w:val="00823901"/>
    <w:rsid w:val="00825EEF"/>
    <w:rsid w:val="00826725"/>
    <w:rsid w:val="00827E66"/>
    <w:rsid w:val="00831C32"/>
    <w:rsid w:val="0083202A"/>
    <w:rsid w:val="00832B67"/>
    <w:rsid w:val="00835E26"/>
    <w:rsid w:val="00837964"/>
    <w:rsid w:val="0084060F"/>
    <w:rsid w:val="00842CA3"/>
    <w:rsid w:val="008449C3"/>
    <w:rsid w:val="008455EF"/>
    <w:rsid w:val="00845AA1"/>
    <w:rsid w:val="00851E85"/>
    <w:rsid w:val="00852C0C"/>
    <w:rsid w:val="00852E47"/>
    <w:rsid w:val="00853163"/>
    <w:rsid w:val="00854D5D"/>
    <w:rsid w:val="00856061"/>
    <w:rsid w:val="00857179"/>
    <w:rsid w:val="00860D9B"/>
    <w:rsid w:val="00864DA8"/>
    <w:rsid w:val="008757E3"/>
    <w:rsid w:val="00881303"/>
    <w:rsid w:val="00881A7B"/>
    <w:rsid w:val="0089108F"/>
    <w:rsid w:val="00893E99"/>
    <w:rsid w:val="0089775A"/>
    <w:rsid w:val="008A0FE3"/>
    <w:rsid w:val="008A461F"/>
    <w:rsid w:val="008A4AE1"/>
    <w:rsid w:val="008A7C49"/>
    <w:rsid w:val="008B0BF4"/>
    <w:rsid w:val="008B6EB6"/>
    <w:rsid w:val="008B74BB"/>
    <w:rsid w:val="008C0B94"/>
    <w:rsid w:val="008C261F"/>
    <w:rsid w:val="008C48E1"/>
    <w:rsid w:val="008C5DBE"/>
    <w:rsid w:val="008C6AA5"/>
    <w:rsid w:val="008E32AF"/>
    <w:rsid w:val="008E469E"/>
    <w:rsid w:val="008E5E6A"/>
    <w:rsid w:val="008F0992"/>
    <w:rsid w:val="008F5CAE"/>
    <w:rsid w:val="009011D7"/>
    <w:rsid w:val="00901664"/>
    <w:rsid w:val="00904AA0"/>
    <w:rsid w:val="0090667D"/>
    <w:rsid w:val="0090763C"/>
    <w:rsid w:val="00910F1E"/>
    <w:rsid w:val="0091687E"/>
    <w:rsid w:val="00917281"/>
    <w:rsid w:val="00917F31"/>
    <w:rsid w:val="00922269"/>
    <w:rsid w:val="009261A5"/>
    <w:rsid w:val="00927B6F"/>
    <w:rsid w:val="009304FB"/>
    <w:rsid w:val="00933419"/>
    <w:rsid w:val="009362E5"/>
    <w:rsid w:val="00936715"/>
    <w:rsid w:val="0094006C"/>
    <w:rsid w:val="009448BB"/>
    <w:rsid w:val="0095002F"/>
    <w:rsid w:val="00950C9C"/>
    <w:rsid w:val="00953367"/>
    <w:rsid w:val="00953E65"/>
    <w:rsid w:val="009565F9"/>
    <w:rsid w:val="00957D03"/>
    <w:rsid w:val="00961C4E"/>
    <w:rsid w:val="00964045"/>
    <w:rsid w:val="009646D5"/>
    <w:rsid w:val="00974C4A"/>
    <w:rsid w:val="00980739"/>
    <w:rsid w:val="009856CB"/>
    <w:rsid w:val="00992DDC"/>
    <w:rsid w:val="0099410C"/>
    <w:rsid w:val="009955E9"/>
    <w:rsid w:val="009A408B"/>
    <w:rsid w:val="009A445C"/>
    <w:rsid w:val="009A65AE"/>
    <w:rsid w:val="009B3174"/>
    <w:rsid w:val="009B6818"/>
    <w:rsid w:val="009B7E74"/>
    <w:rsid w:val="009C5C57"/>
    <w:rsid w:val="009C5F1A"/>
    <w:rsid w:val="009D30A9"/>
    <w:rsid w:val="009D4239"/>
    <w:rsid w:val="009E0003"/>
    <w:rsid w:val="009E4E9B"/>
    <w:rsid w:val="009F09AC"/>
    <w:rsid w:val="009F60F2"/>
    <w:rsid w:val="009F638D"/>
    <w:rsid w:val="009F641F"/>
    <w:rsid w:val="009F6A95"/>
    <w:rsid w:val="00A0043C"/>
    <w:rsid w:val="00A0083C"/>
    <w:rsid w:val="00A10FD9"/>
    <w:rsid w:val="00A12B76"/>
    <w:rsid w:val="00A12D0E"/>
    <w:rsid w:val="00A16E58"/>
    <w:rsid w:val="00A2036F"/>
    <w:rsid w:val="00A20EC8"/>
    <w:rsid w:val="00A20F00"/>
    <w:rsid w:val="00A21410"/>
    <w:rsid w:val="00A23472"/>
    <w:rsid w:val="00A24692"/>
    <w:rsid w:val="00A25AD8"/>
    <w:rsid w:val="00A314D8"/>
    <w:rsid w:val="00A34F4A"/>
    <w:rsid w:val="00A3597C"/>
    <w:rsid w:val="00A37111"/>
    <w:rsid w:val="00A4525D"/>
    <w:rsid w:val="00A4651C"/>
    <w:rsid w:val="00A65BFE"/>
    <w:rsid w:val="00A7268E"/>
    <w:rsid w:val="00A73D81"/>
    <w:rsid w:val="00A80956"/>
    <w:rsid w:val="00A81BC3"/>
    <w:rsid w:val="00A821A8"/>
    <w:rsid w:val="00A834EC"/>
    <w:rsid w:val="00A866CA"/>
    <w:rsid w:val="00A93DA6"/>
    <w:rsid w:val="00AA053C"/>
    <w:rsid w:val="00AA2E9A"/>
    <w:rsid w:val="00AA605A"/>
    <w:rsid w:val="00AB1BE3"/>
    <w:rsid w:val="00AB24B1"/>
    <w:rsid w:val="00AB37C1"/>
    <w:rsid w:val="00AB4BBB"/>
    <w:rsid w:val="00AB6F7E"/>
    <w:rsid w:val="00AC57CA"/>
    <w:rsid w:val="00AD3BC3"/>
    <w:rsid w:val="00AD42C9"/>
    <w:rsid w:val="00AD62B6"/>
    <w:rsid w:val="00AD7356"/>
    <w:rsid w:val="00AE27FF"/>
    <w:rsid w:val="00AE2C05"/>
    <w:rsid w:val="00AE6FBA"/>
    <w:rsid w:val="00AF7BEC"/>
    <w:rsid w:val="00AF7C74"/>
    <w:rsid w:val="00B01633"/>
    <w:rsid w:val="00B07876"/>
    <w:rsid w:val="00B108D5"/>
    <w:rsid w:val="00B111A1"/>
    <w:rsid w:val="00B14744"/>
    <w:rsid w:val="00B165DC"/>
    <w:rsid w:val="00B174EC"/>
    <w:rsid w:val="00B255B3"/>
    <w:rsid w:val="00B25ABF"/>
    <w:rsid w:val="00B26782"/>
    <w:rsid w:val="00B2762D"/>
    <w:rsid w:val="00B332B4"/>
    <w:rsid w:val="00B350BA"/>
    <w:rsid w:val="00B35872"/>
    <w:rsid w:val="00B407B0"/>
    <w:rsid w:val="00B41418"/>
    <w:rsid w:val="00B428FA"/>
    <w:rsid w:val="00B44790"/>
    <w:rsid w:val="00B475BE"/>
    <w:rsid w:val="00B504B3"/>
    <w:rsid w:val="00B55BFB"/>
    <w:rsid w:val="00B6135D"/>
    <w:rsid w:val="00B62674"/>
    <w:rsid w:val="00B6555B"/>
    <w:rsid w:val="00B7119F"/>
    <w:rsid w:val="00B721D3"/>
    <w:rsid w:val="00B732E7"/>
    <w:rsid w:val="00B75648"/>
    <w:rsid w:val="00B819E0"/>
    <w:rsid w:val="00B849B0"/>
    <w:rsid w:val="00B87FD9"/>
    <w:rsid w:val="00B90454"/>
    <w:rsid w:val="00B90E68"/>
    <w:rsid w:val="00B97B35"/>
    <w:rsid w:val="00BA33FE"/>
    <w:rsid w:val="00BA6EAC"/>
    <w:rsid w:val="00BB0466"/>
    <w:rsid w:val="00BB170E"/>
    <w:rsid w:val="00BB2DD0"/>
    <w:rsid w:val="00BB722F"/>
    <w:rsid w:val="00BB7FB8"/>
    <w:rsid w:val="00BC07C8"/>
    <w:rsid w:val="00BC33B9"/>
    <w:rsid w:val="00BC39B2"/>
    <w:rsid w:val="00BC3A41"/>
    <w:rsid w:val="00BC5C04"/>
    <w:rsid w:val="00BC7227"/>
    <w:rsid w:val="00BC7538"/>
    <w:rsid w:val="00BC77D2"/>
    <w:rsid w:val="00BD3789"/>
    <w:rsid w:val="00BD5CA3"/>
    <w:rsid w:val="00BE0AA0"/>
    <w:rsid w:val="00BE1445"/>
    <w:rsid w:val="00BE2AF6"/>
    <w:rsid w:val="00BE48C2"/>
    <w:rsid w:val="00BE4D0C"/>
    <w:rsid w:val="00BE5401"/>
    <w:rsid w:val="00BE6CB7"/>
    <w:rsid w:val="00BF0261"/>
    <w:rsid w:val="00C036A7"/>
    <w:rsid w:val="00C05F67"/>
    <w:rsid w:val="00C060EB"/>
    <w:rsid w:val="00C071FD"/>
    <w:rsid w:val="00C100DF"/>
    <w:rsid w:val="00C153E3"/>
    <w:rsid w:val="00C1647A"/>
    <w:rsid w:val="00C175DF"/>
    <w:rsid w:val="00C21AB8"/>
    <w:rsid w:val="00C276DE"/>
    <w:rsid w:val="00C324B1"/>
    <w:rsid w:val="00C32767"/>
    <w:rsid w:val="00C331F0"/>
    <w:rsid w:val="00C35BCA"/>
    <w:rsid w:val="00C41C6C"/>
    <w:rsid w:val="00C457F4"/>
    <w:rsid w:val="00C47118"/>
    <w:rsid w:val="00C518FF"/>
    <w:rsid w:val="00C63FA0"/>
    <w:rsid w:val="00C6507E"/>
    <w:rsid w:val="00C67440"/>
    <w:rsid w:val="00C67E97"/>
    <w:rsid w:val="00C7134D"/>
    <w:rsid w:val="00C7460B"/>
    <w:rsid w:val="00C758E7"/>
    <w:rsid w:val="00C83728"/>
    <w:rsid w:val="00C921F2"/>
    <w:rsid w:val="00C927E5"/>
    <w:rsid w:val="00C94908"/>
    <w:rsid w:val="00CA6D8A"/>
    <w:rsid w:val="00CA6FF9"/>
    <w:rsid w:val="00CA7EDE"/>
    <w:rsid w:val="00CB303A"/>
    <w:rsid w:val="00CB4E53"/>
    <w:rsid w:val="00CB62BD"/>
    <w:rsid w:val="00CC04AE"/>
    <w:rsid w:val="00CC203A"/>
    <w:rsid w:val="00CC6703"/>
    <w:rsid w:val="00CC68F7"/>
    <w:rsid w:val="00CC7486"/>
    <w:rsid w:val="00CD457B"/>
    <w:rsid w:val="00CE1C68"/>
    <w:rsid w:val="00CE3403"/>
    <w:rsid w:val="00CE43FD"/>
    <w:rsid w:val="00CE730D"/>
    <w:rsid w:val="00CF08AB"/>
    <w:rsid w:val="00CF0C79"/>
    <w:rsid w:val="00CF1729"/>
    <w:rsid w:val="00CF19B2"/>
    <w:rsid w:val="00CF28C1"/>
    <w:rsid w:val="00CF3E76"/>
    <w:rsid w:val="00CF5A33"/>
    <w:rsid w:val="00CF6DD3"/>
    <w:rsid w:val="00CF72E1"/>
    <w:rsid w:val="00CF7586"/>
    <w:rsid w:val="00CF7ABC"/>
    <w:rsid w:val="00D0044D"/>
    <w:rsid w:val="00D06731"/>
    <w:rsid w:val="00D11099"/>
    <w:rsid w:val="00D12196"/>
    <w:rsid w:val="00D12984"/>
    <w:rsid w:val="00D12B6F"/>
    <w:rsid w:val="00D1490B"/>
    <w:rsid w:val="00D173B7"/>
    <w:rsid w:val="00D217A6"/>
    <w:rsid w:val="00D21EFF"/>
    <w:rsid w:val="00D23674"/>
    <w:rsid w:val="00D318E5"/>
    <w:rsid w:val="00D31E70"/>
    <w:rsid w:val="00D41D6C"/>
    <w:rsid w:val="00D528BD"/>
    <w:rsid w:val="00D52E1B"/>
    <w:rsid w:val="00D530D8"/>
    <w:rsid w:val="00D53B41"/>
    <w:rsid w:val="00D638D8"/>
    <w:rsid w:val="00D63A87"/>
    <w:rsid w:val="00D644DB"/>
    <w:rsid w:val="00D65180"/>
    <w:rsid w:val="00D704DE"/>
    <w:rsid w:val="00D708A9"/>
    <w:rsid w:val="00D72390"/>
    <w:rsid w:val="00D7575B"/>
    <w:rsid w:val="00D75EF5"/>
    <w:rsid w:val="00D77328"/>
    <w:rsid w:val="00D8069D"/>
    <w:rsid w:val="00D80F30"/>
    <w:rsid w:val="00D812E6"/>
    <w:rsid w:val="00D82DF7"/>
    <w:rsid w:val="00D85AE9"/>
    <w:rsid w:val="00D87BE1"/>
    <w:rsid w:val="00D92F63"/>
    <w:rsid w:val="00D93090"/>
    <w:rsid w:val="00D9403D"/>
    <w:rsid w:val="00DA12C0"/>
    <w:rsid w:val="00DA1B66"/>
    <w:rsid w:val="00DA40BC"/>
    <w:rsid w:val="00DA5727"/>
    <w:rsid w:val="00DB150E"/>
    <w:rsid w:val="00DB18A2"/>
    <w:rsid w:val="00DC1B7B"/>
    <w:rsid w:val="00DC7A44"/>
    <w:rsid w:val="00DD5AF1"/>
    <w:rsid w:val="00DD6429"/>
    <w:rsid w:val="00DE2949"/>
    <w:rsid w:val="00DE35C1"/>
    <w:rsid w:val="00DE4373"/>
    <w:rsid w:val="00DE6471"/>
    <w:rsid w:val="00DF1AA0"/>
    <w:rsid w:val="00DF44EB"/>
    <w:rsid w:val="00E01342"/>
    <w:rsid w:val="00E022E4"/>
    <w:rsid w:val="00E026B6"/>
    <w:rsid w:val="00E03854"/>
    <w:rsid w:val="00E050C8"/>
    <w:rsid w:val="00E075E9"/>
    <w:rsid w:val="00E1067F"/>
    <w:rsid w:val="00E1657B"/>
    <w:rsid w:val="00E16B73"/>
    <w:rsid w:val="00E17AB4"/>
    <w:rsid w:val="00E17F2C"/>
    <w:rsid w:val="00E20831"/>
    <w:rsid w:val="00E223BB"/>
    <w:rsid w:val="00E23D7B"/>
    <w:rsid w:val="00E24382"/>
    <w:rsid w:val="00E303DE"/>
    <w:rsid w:val="00E323F2"/>
    <w:rsid w:val="00E326B7"/>
    <w:rsid w:val="00E33362"/>
    <w:rsid w:val="00E35BF5"/>
    <w:rsid w:val="00E45EE4"/>
    <w:rsid w:val="00E46061"/>
    <w:rsid w:val="00E503C3"/>
    <w:rsid w:val="00E5104E"/>
    <w:rsid w:val="00E52807"/>
    <w:rsid w:val="00E57AF6"/>
    <w:rsid w:val="00E57E4A"/>
    <w:rsid w:val="00E63E7A"/>
    <w:rsid w:val="00E65D81"/>
    <w:rsid w:val="00E66C01"/>
    <w:rsid w:val="00E70605"/>
    <w:rsid w:val="00E70ECE"/>
    <w:rsid w:val="00E724E6"/>
    <w:rsid w:val="00E7504C"/>
    <w:rsid w:val="00E8408E"/>
    <w:rsid w:val="00E87E32"/>
    <w:rsid w:val="00E87F22"/>
    <w:rsid w:val="00E902C1"/>
    <w:rsid w:val="00E90770"/>
    <w:rsid w:val="00EA1816"/>
    <w:rsid w:val="00EA3B2C"/>
    <w:rsid w:val="00EA78E9"/>
    <w:rsid w:val="00EB138C"/>
    <w:rsid w:val="00EB259B"/>
    <w:rsid w:val="00EB5494"/>
    <w:rsid w:val="00EC0A64"/>
    <w:rsid w:val="00EC5148"/>
    <w:rsid w:val="00EC7B48"/>
    <w:rsid w:val="00ED4F5D"/>
    <w:rsid w:val="00EE25DC"/>
    <w:rsid w:val="00EF030C"/>
    <w:rsid w:val="00EF4696"/>
    <w:rsid w:val="00EF556F"/>
    <w:rsid w:val="00F0325F"/>
    <w:rsid w:val="00F037E0"/>
    <w:rsid w:val="00F0452F"/>
    <w:rsid w:val="00F10730"/>
    <w:rsid w:val="00F123C7"/>
    <w:rsid w:val="00F16314"/>
    <w:rsid w:val="00F16348"/>
    <w:rsid w:val="00F22895"/>
    <w:rsid w:val="00F23926"/>
    <w:rsid w:val="00F23B90"/>
    <w:rsid w:val="00F30F80"/>
    <w:rsid w:val="00F366B0"/>
    <w:rsid w:val="00F42112"/>
    <w:rsid w:val="00F425D4"/>
    <w:rsid w:val="00F42C00"/>
    <w:rsid w:val="00F43A85"/>
    <w:rsid w:val="00F43C0F"/>
    <w:rsid w:val="00F43E2F"/>
    <w:rsid w:val="00F44745"/>
    <w:rsid w:val="00F46AF7"/>
    <w:rsid w:val="00F50DC7"/>
    <w:rsid w:val="00F53250"/>
    <w:rsid w:val="00F54359"/>
    <w:rsid w:val="00F543F0"/>
    <w:rsid w:val="00F562A9"/>
    <w:rsid w:val="00F65200"/>
    <w:rsid w:val="00F724FC"/>
    <w:rsid w:val="00F769FF"/>
    <w:rsid w:val="00F81CDA"/>
    <w:rsid w:val="00F8276A"/>
    <w:rsid w:val="00F84074"/>
    <w:rsid w:val="00F85F95"/>
    <w:rsid w:val="00F867F2"/>
    <w:rsid w:val="00F86D4B"/>
    <w:rsid w:val="00F87CB0"/>
    <w:rsid w:val="00F90CA6"/>
    <w:rsid w:val="00F93A6F"/>
    <w:rsid w:val="00F9584C"/>
    <w:rsid w:val="00FA6596"/>
    <w:rsid w:val="00FA681D"/>
    <w:rsid w:val="00FB0DE8"/>
    <w:rsid w:val="00FB6E51"/>
    <w:rsid w:val="00FB711C"/>
    <w:rsid w:val="00FC54DC"/>
    <w:rsid w:val="00FC66D0"/>
    <w:rsid w:val="00FC7074"/>
    <w:rsid w:val="00FD38EB"/>
    <w:rsid w:val="00FD4AA2"/>
    <w:rsid w:val="00FD6F01"/>
    <w:rsid w:val="00FE2333"/>
    <w:rsid w:val="00FE4B38"/>
    <w:rsid w:val="00FE78DF"/>
    <w:rsid w:val="00FF3DC2"/>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8E"/>
  </w:style>
  <w:style w:type="paragraph" w:styleId="Heading1">
    <w:name w:val="heading 1"/>
    <w:basedOn w:val="Normal"/>
    <w:next w:val="Normal"/>
    <w:link w:val="Heading1Char"/>
    <w:uiPriority w:val="9"/>
    <w:qFormat/>
    <w:rsid w:val="002962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29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454"/>
    <w:pPr>
      <w:ind w:left="720"/>
      <w:contextualSpacing/>
    </w:pPr>
  </w:style>
  <w:style w:type="table" w:styleId="TableGrid">
    <w:name w:val="Table Grid"/>
    <w:basedOn w:val="TableNormal"/>
    <w:uiPriority w:val="39"/>
    <w:rsid w:val="00B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4"/>
    <w:rPr>
      <w:sz w:val="16"/>
      <w:szCs w:val="16"/>
    </w:rPr>
  </w:style>
  <w:style w:type="paragraph" w:styleId="CommentText">
    <w:name w:val="annotation text"/>
    <w:basedOn w:val="Normal"/>
    <w:link w:val="CommentTextChar"/>
    <w:uiPriority w:val="99"/>
    <w:unhideWhenUsed/>
    <w:rsid w:val="00B90454"/>
    <w:pPr>
      <w:spacing w:line="240" w:lineRule="auto"/>
    </w:pPr>
    <w:rPr>
      <w:sz w:val="20"/>
      <w:szCs w:val="20"/>
    </w:rPr>
  </w:style>
  <w:style w:type="character" w:customStyle="1" w:styleId="CommentTextChar">
    <w:name w:val="Comment Text Char"/>
    <w:basedOn w:val="DefaultParagraphFont"/>
    <w:link w:val="CommentText"/>
    <w:uiPriority w:val="99"/>
    <w:rsid w:val="00B90454"/>
    <w:rPr>
      <w:sz w:val="20"/>
      <w:szCs w:val="20"/>
    </w:rPr>
  </w:style>
  <w:style w:type="paragraph" w:styleId="BalloonText">
    <w:name w:val="Balloon Text"/>
    <w:basedOn w:val="Normal"/>
    <w:link w:val="BalloonTextChar"/>
    <w:uiPriority w:val="99"/>
    <w:semiHidden/>
    <w:unhideWhenUsed/>
    <w:rsid w:val="00B9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54"/>
    <w:rPr>
      <w:rFonts w:ascii="Segoe UI" w:hAnsi="Segoe UI" w:cs="Segoe UI"/>
      <w:sz w:val="18"/>
      <w:szCs w:val="18"/>
    </w:rPr>
  </w:style>
  <w:style w:type="paragraph" w:styleId="Header">
    <w:name w:val="header"/>
    <w:basedOn w:val="Normal"/>
    <w:link w:val="HeaderChar"/>
    <w:uiPriority w:val="99"/>
    <w:unhideWhenUsed/>
    <w:rsid w:val="0082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7A"/>
  </w:style>
  <w:style w:type="paragraph" w:styleId="Footer">
    <w:name w:val="footer"/>
    <w:basedOn w:val="Normal"/>
    <w:link w:val="FooterChar"/>
    <w:uiPriority w:val="99"/>
    <w:unhideWhenUsed/>
    <w:rsid w:val="0082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7A"/>
  </w:style>
  <w:style w:type="paragraph" w:styleId="CommentSubject">
    <w:name w:val="annotation subject"/>
    <w:basedOn w:val="CommentText"/>
    <w:next w:val="CommentText"/>
    <w:link w:val="CommentSubjectChar"/>
    <w:uiPriority w:val="99"/>
    <w:semiHidden/>
    <w:unhideWhenUsed/>
    <w:rsid w:val="00FC66D0"/>
    <w:rPr>
      <w:b/>
      <w:bCs/>
    </w:rPr>
  </w:style>
  <w:style w:type="character" w:customStyle="1" w:styleId="CommentSubjectChar">
    <w:name w:val="Comment Subject Char"/>
    <w:basedOn w:val="CommentTextChar"/>
    <w:link w:val="CommentSubject"/>
    <w:uiPriority w:val="99"/>
    <w:semiHidden/>
    <w:rsid w:val="00FC66D0"/>
    <w:rPr>
      <w:b/>
      <w:bCs/>
      <w:sz w:val="20"/>
      <w:szCs w:val="20"/>
    </w:rPr>
  </w:style>
  <w:style w:type="paragraph" w:styleId="Revision">
    <w:name w:val="Revision"/>
    <w:hidden/>
    <w:uiPriority w:val="99"/>
    <w:semiHidden/>
    <w:rsid w:val="00D93090"/>
    <w:pPr>
      <w:spacing w:after="0" w:line="240" w:lineRule="auto"/>
    </w:pPr>
  </w:style>
  <w:style w:type="character" w:styleId="Hyperlink">
    <w:name w:val="Hyperlink"/>
    <w:basedOn w:val="DefaultParagraphFont"/>
    <w:uiPriority w:val="99"/>
    <w:unhideWhenUsed/>
    <w:rsid w:val="00D93090"/>
    <w:rPr>
      <w:color w:val="0563C1" w:themeColor="hyperlink"/>
      <w:u w:val="single"/>
    </w:rPr>
  </w:style>
  <w:style w:type="character" w:styleId="UnresolvedMention">
    <w:name w:val="Unresolved Mention"/>
    <w:basedOn w:val="DefaultParagraphFont"/>
    <w:uiPriority w:val="99"/>
    <w:semiHidden/>
    <w:unhideWhenUsed/>
    <w:rsid w:val="00D93090"/>
    <w:rPr>
      <w:color w:val="605E5C"/>
      <w:shd w:val="clear" w:color="auto" w:fill="E1DFDD"/>
    </w:rPr>
  </w:style>
  <w:style w:type="paragraph" w:customStyle="1" w:styleId="Default">
    <w:name w:val="Default"/>
    <w:rsid w:val="00D9309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B2C"/>
    <w:pPr>
      <w:spacing w:after="0" w:line="240" w:lineRule="auto"/>
    </w:pPr>
  </w:style>
  <w:style w:type="paragraph" w:styleId="FootnoteText">
    <w:name w:val="footnote text"/>
    <w:basedOn w:val="Normal"/>
    <w:link w:val="FootnoteTextChar"/>
    <w:uiPriority w:val="99"/>
    <w:unhideWhenUsed/>
    <w:rsid w:val="00793A2C"/>
    <w:pPr>
      <w:spacing w:after="0" w:line="240" w:lineRule="auto"/>
    </w:pPr>
    <w:rPr>
      <w:sz w:val="20"/>
      <w:szCs w:val="20"/>
    </w:rPr>
  </w:style>
  <w:style w:type="character" w:customStyle="1" w:styleId="FootnoteTextChar">
    <w:name w:val="Footnote Text Char"/>
    <w:basedOn w:val="DefaultParagraphFont"/>
    <w:link w:val="FootnoteText"/>
    <w:uiPriority w:val="99"/>
    <w:rsid w:val="00793A2C"/>
    <w:rPr>
      <w:sz w:val="20"/>
      <w:szCs w:val="20"/>
    </w:rPr>
  </w:style>
  <w:style w:type="character" w:styleId="FootnoteReference">
    <w:name w:val="footnote reference"/>
    <w:basedOn w:val="DefaultParagraphFont"/>
    <w:uiPriority w:val="99"/>
    <w:semiHidden/>
    <w:unhideWhenUsed/>
    <w:rsid w:val="00793A2C"/>
    <w:rPr>
      <w:vertAlign w:val="superscript"/>
    </w:rPr>
  </w:style>
  <w:style w:type="character" w:customStyle="1" w:styleId="Heading1Char">
    <w:name w:val="Heading 1 Char"/>
    <w:basedOn w:val="DefaultParagraphFont"/>
    <w:link w:val="Heading1"/>
    <w:uiPriority w:val="9"/>
    <w:rsid w:val="0029620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6209"/>
    <w:pPr>
      <w:outlineLvl w:val="9"/>
    </w:pPr>
  </w:style>
  <w:style w:type="paragraph" w:styleId="TOC2">
    <w:name w:val="toc 2"/>
    <w:basedOn w:val="Normal"/>
    <w:next w:val="Normal"/>
    <w:autoRedefine/>
    <w:uiPriority w:val="39"/>
    <w:unhideWhenUsed/>
    <w:rsid w:val="00BC07C8"/>
    <w:pPr>
      <w:tabs>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68053D"/>
    <w:pPr>
      <w:spacing w:after="100"/>
    </w:pPr>
    <w:rPr>
      <w:rFonts w:eastAsiaTheme="minorEastAsia" w:cs="Times New Roman"/>
      <w:b/>
      <w:bCs/>
    </w:rPr>
  </w:style>
  <w:style w:type="paragraph" w:styleId="TOC3">
    <w:name w:val="toc 3"/>
    <w:basedOn w:val="Normal"/>
    <w:next w:val="Normal"/>
    <w:autoRedefine/>
    <w:uiPriority w:val="39"/>
    <w:unhideWhenUsed/>
    <w:rsid w:val="00296209"/>
    <w:pPr>
      <w:spacing w:after="100"/>
      <w:ind w:left="440"/>
    </w:pPr>
    <w:rPr>
      <w:rFonts w:eastAsiaTheme="minorEastAsia" w:cs="Times New Roman"/>
    </w:rPr>
  </w:style>
  <w:style w:type="paragraph" w:styleId="NormalWeb">
    <w:name w:val="Normal (Web)"/>
    <w:basedOn w:val="Normal"/>
    <w:uiPriority w:val="99"/>
    <w:semiHidden/>
    <w:unhideWhenUsed/>
    <w:rsid w:val="00E23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E23D7B"/>
  </w:style>
  <w:style w:type="character" w:customStyle="1" w:styleId="Heading2Char">
    <w:name w:val="Heading 2 Char"/>
    <w:basedOn w:val="DefaultParagraphFont"/>
    <w:link w:val="Heading2"/>
    <w:uiPriority w:val="9"/>
    <w:rsid w:val="00D12984"/>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527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7E19"/>
  </w:style>
  <w:style w:type="character" w:customStyle="1" w:styleId="spellingerror">
    <w:name w:val="spellingerror"/>
    <w:basedOn w:val="DefaultParagraphFont"/>
    <w:rsid w:val="00527E19"/>
  </w:style>
  <w:style w:type="character" w:customStyle="1" w:styleId="eop">
    <w:name w:val="eop"/>
    <w:basedOn w:val="DefaultParagraphFont"/>
    <w:rsid w:val="00527E19"/>
  </w:style>
  <w:style w:type="character" w:styleId="Strong">
    <w:name w:val="Strong"/>
    <w:basedOn w:val="DefaultParagraphFont"/>
    <w:uiPriority w:val="22"/>
    <w:qFormat/>
    <w:rsid w:val="002F2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40088">
      <w:bodyDiv w:val="1"/>
      <w:marLeft w:val="0"/>
      <w:marRight w:val="0"/>
      <w:marTop w:val="0"/>
      <w:marBottom w:val="0"/>
      <w:divBdr>
        <w:top w:val="none" w:sz="0" w:space="0" w:color="auto"/>
        <w:left w:val="none" w:sz="0" w:space="0" w:color="auto"/>
        <w:bottom w:val="none" w:sz="0" w:space="0" w:color="auto"/>
        <w:right w:val="none" w:sz="0" w:space="0" w:color="auto"/>
      </w:divBdr>
    </w:div>
    <w:div w:id="546917839">
      <w:bodyDiv w:val="1"/>
      <w:marLeft w:val="0"/>
      <w:marRight w:val="0"/>
      <w:marTop w:val="0"/>
      <w:marBottom w:val="0"/>
      <w:divBdr>
        <w:top w:val="none" w:sz="0" w:space="0" w:color="auto"/>
        <w:left w:val="none" w:sz="0" w:space="0" w:color="auto"/>
        <w:bottom w:val="none" w:sz="0" w:space="0" w:color="auto"/>
        <w:right w:val="none" w:sz="0" w:space="0" w:color="auto"/>
      </w:divBdr>
    </w:div>
    <w:div w:id="603994596">
      <w:bodyDiv w:val="1"/>
      <w:marLeft w:val="0"/>
      <w:marRight w:val="0"/>
      <w:marTop w:val="0"/>
      <w:marBottom w:val="0"/>
      <w:divBdr>
        <w:top w:val="none" w:sz="0" w:space="0" w:color="auto"/>
        <w:left w:val="none" w:sz="0" w:space="0" w:color="auto"/>
        <w:bottom w:val="none" w:sz="0" w:space="0" w:color="auto"/>
        <w:right w:val="none" w:sz="0" w:space="0" w:color="auto"/>
      </w:divBdr>
      <w:divsChild>
        <w:div w:id="1716198843">
          <w:marLeft w:val="0"/>
          <w:marRight w:val="0"/>
          <w:marTop w:val="0"/>
          <w:marBottom w:val="0"/>
          <w:divBdr>
            <w:top w:val="none" w:sz="0" w:space="0" w:color="auto"/>
            <w:left w:val="none" w:sz="0" w:space="0" w:color="auto"/>
            <w:bottom w:val="none" w:sz="0" w:space="0" w:color="auto"/>
            <w:right w:val="none" w:sz="0" w:space="0" w:color="auto"/>
          </w:divBdr>
        </w:div>
      </w:divsChild>
    </w:div>
    <w:div w:id="639001248">
      <w:bodyDiv w:val="1"/>
      <w:marLeft w:val="0"/>
      <w:marRight w:val="0"/>
      <w:marTop w:val="0"/>
      <w:marBottom w:val="0"/>
      <w:divBdr>
        <w:top w:val="none" w:sz="0" w:space="0" w:color="auto"/>
        <w:left w:val="none" w:sz="0" w:space="0" w:color="auto"/>
        <w:bottom w:val="none" w:sz="0" w:space="0" w:color="auto"/>
        <w:right w:val="none" w:sz="0" w:space="0" w:color="auto"/>
      </w:divBdr>
    </w:div>
    <w:div w:id="741223666">
      <w:bodyDiv w:val="1"/>
      <w:marLeft w:val="0"/>
      <w:marRight w:val="0"/>
      <w:marTop w:val="0"/>
      <w:marBottom w:val="0"/>
      <w:divBdr>
        <w:top w:val="none" w:sz="0" w:space="0" w:color="auto"/>
        <w:left w:val="none" w:sz="0" w:space="0" w:color="auto"/>
        <w:bottom w:val="none" w:sz="0" w:space="0" w:color="auto"/>
        <w:right w:val="none" w:sz="0" w:space="0" w:color="auto"/>
      </w:divBdr>
    </w:div>
    <w:div w:id="857738261">
      <w:bodyDiv w:val="1"/>
      <w:marLeft w:val="0"/>
      <w:marRight w:val="0"/>
      <w:marTop w:val="0"/>
      <w:marBottom w:val="0"/>
      <w:divBdr>
        <w:top w:val="none" w:sz="0" w:space="0" w:color="auto"/>
        <w:left w:val="none" w:sz="0" w:space="0" w:color="auto"/>
        <w:bottom w:val="none" w:sz="0" w:space="0" w:color="auto"/>
        <w:right w:val="none" w:sz="0" w:space="0" w:color="auto"/>
      </w:divBdr>
    </w:div>
    <w:div w:id="901254559">
      <w:bodyDiv w:val="1"/>
      <w:marLeft w:val="0"/>
      <w:marRight w:val="0"/>
      <w:marTop w:val="0"/>
      <w:marBottom w:val="0"/>
      <w:divBdr>
        <w:top w:val="none" w:sz="0" w:space="0" w:color="auto"/>
        <w:left w:val="none" w:sz="0" w:space="0" w:color="auto"/>
        <w:bottom w:val="none" w:sz="0" w:space="0" w:color="auto"/>
        <w:right w:val="none" w:sz="0" w:space="0" w:color="auto"/>
      </w:divBdr>
    </w:div>
    <w:div w:id="1173036485">
      <w:bodyDiv w:val="1"/>
      <w:marLeft w:val="0"/>
      <w:marRight w:val="0"/>
      <w:marTop w:val="0"/>
      <w:marBottom w:val="0"/>
      <w:divBdr>
        <w:top w:val="none" w:sz="0" w:space="0" w:color="auto"/>
        <w:left w:val="none" w:sz="0" w:space="0" w:color="auto"/>
        <w:bottom w:val="none" w:sz="0" w:space="0" w:color="auto"/>
        <w:right w:val="none" w:sz="0" w:space="0" w:color="auto"/>
      </w:divBdr>
    </w:div>
    <w:div w:id="1525173811">
      <w:bodyDiv w:val="1"/>
      <w:marLeft w:val="0"/>
      <w:marRight w:val="0"/>
      <w:marTop w:val="0"/>
      <w:marBottom w:val="0"/>
      <w:divBdr>
        <w:top w:val="none" w:sz="0" w:space="0" w:color="auto"/>
        <w:left w:val="none" w:sz="0" w:space="0" w:color="auto"/>
        <w:bottom w:val="none" w:sz="0" w:space="0" w:color="auto"/>
        <w:right w:val="none" w:sz="0" w:space="0" w:color="auto"/>
      </w:divBdr>
    </w:div>
    <w:div w:id="153387944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5">
          <w:marLeft w:val="274"/>
          <w:marRight w:val="0"/>
          <w:marTop w:val="0"/>
          <w:marBottom w:val="0"/>
          <w:divBdr>
            <w:top w:val="none" w:sz="0" w:space="0" w:color="auto"/>
            <w:left w:val="none" w:sz="0" w:space="0" w:color="auto"/>
            <w:bottom w:val="none" w:sz="0" w:space="0" w:color="auto"/>
            <w:right w:val="none" w:sz="0" w:space="0" w:color="auto"/>
          </w:divBdr>
        </w:div>
      </w:divsChild>
    </w:div>
    <w:div w:id="1973243095">
      <w:bodyDiv w:val="1"/>
      <w:marLeft w:val="0"/>
      <w:marRight w:val="0"/>
      <w:marTop w:val="0"/>
      <w:marBottom w:val="0"/>
      <w:divBdr>
        <w:top w:val="none" w:sz="0" w:space="0" w:color="auto"/>
        <w:left w:val="none" w:sz="0" w:space="0" w:color="auto"/>
        <w:bottom w:val="none" w:sz="0" w:space="0" w:color="auto"/>
        <w:right w:val="none" w:sz="0" w:space="0" w:color="auto"/>
      </w:divBdr>
    </w:div>
    <w:div w:id="2080248136">
      <w:bodyDiv w:val="1"/>
      <w:marLeft w:val="0"/>
      <w:marRight w:val="0"/>
      <w:marTop w:val="0"/>
      <w:marBottom w:val="0"/>
      <w:divBdr>
        <w:top w:val="none" w:sz="0" w:space="0" w:color="auto"/>
        <w:left w:val="none" w:sz="0" w:space="0" w:color="auto"/>
        <w:bottom w:val="none" w:sz="0" w:space="0" w:color="auto"/>
        <w:right w:val="none" w:sz="0" w:space="0" w:color="auto"/>
      </w:divBdr>
    </w:div>
    <w:div w:id="2117168970">
      <w:bodyDiv w:val="1"/>
      <w:marLeft w:val="0"/>
      <w:marRight w:val="0"/>
      <w:marTop w:val="0"/>
      <w:marBottom w:val="0"/>
      <w:divBdr>
        <w:top w:val="none" w:sz="0" w:space="0" w:color="auto"/>
        <w:left w:val="none" w:sz="0" w:space="0" w:color="auto"/>
        <w:bottom w:val="none" w:sz="0" w:space="0" w:color="auto"/>
        <w:right w:val="none" w:sz="0" w:space="0" w:color="auto"/>
      </w:divBdr>
      <w:divsChild>
        <w:div w:id="1425495372">
          <w:marLeft w:val="0"/>
          <w:marRight w:val="0"/>
          <w:marTop w:val="0"/>
          <w:marBottom w:val="0"/>
          <w:divBdr>
            <w:top w:val="none" w:sz="0" w:space="0" w:color="auto"/>
            <w:left w:val="none" w:sz="0" w:space="0" w:color="auto"/>
            <w:bottom w:val="none" w:sz="0" w:space="0" w:color="auto"/>
            <w:right w:val="none" w:sz="0" w:space="0" w:color="auto"/>
          </w:divBdr>
        </w:div>
        <w:div w:id="1845171510">
          <w:marLeft w:val="0"/>
          <w:marRight w:val="0"/>
          <w:marTop w:val="0"/>
          <w:marBottom w:val="0"/>
          <w:divBdr>
            <w:top w:val="none" w:sz="0" w:space="0" w:color="auto"/>
            <w:left w:val="none" w:sz="0" w:space="0" w:color="auto"/>
            <w:bottom w:val="none" w:sz="0" w:space="0" w:color="auto"/>
            <w:right w:val="none" w:sz="0" w:space="0" w:color="auto"/>
          </w:divBdr>
        </w:div>
        <w:div w:id="1117793116">
          <w:marLeft w:val="0"/>
          <w:marRight w:val="0"/>
          <w:marTop w:val="0"/>
          <w:marBottom w:val="0"/>
          <w:divBdr>
            <w:top w:val="none" w:sz="0" w:space="0" w:color="auto"/>
            <w:left w:val="none" w:sz="0" w:space="0" w:color="auto"/>
            <w:bottom w:val="none" w:sz="0" w:space="0" w:color="auto"/>
            <w:right w:val="none" w:sz="0" w:space="0" w:color="auto"/>
          </w:divBdr>
        </w:div>
      </w:divsChild>
    </w:div>
    <w:div w:id="2127118044">
      <w:bodyDiv w:val="1"/>
      <w:marLeft w:val="0"/>
      <w:marRight w:val="0"/>
      <w:marTop w:val="0"/>
      <w:marBottom w:val="0"/>
      <w:divBdr>
        <w:top w:val="none" w:sz="0" w:space="0" w:color="auto"/>
        <w:left w:val="none" w:sz="0" w:space="0" w:color="auto"/>
        <w:bottom w:val="none" w:sz="0" w:space="0" w:color="auto"/>
        <w:right w:val="none" w:sz="0" w:space="0" w:color="auto"/>
      </w:divBdr>
    </w:div>
    <w:div w:id="2127657000">
      <w:bodyDiv w:val="1"/>
      <w:marLeft w:val="0"/>
      <w:marRight w:val="0"/>
      <w:marTop w:val="0"/>
      <w:marBottom w:val="0"/>
      <w:divBdr>
        <w:top w:val="none" w:sz="0" w:space="0" w:color="auto"/>
        <w:left w:val="none" w:sz="0" w:space="0" w:color="auto"/>
        <w:bottom w:val="none" w:sz="0" w:space="0" w:color="auto"/>
        <w:right w:val="none" w:sz="0" w:space="0" w:color="auto"/>
      </w:divBdr>
      <w:divsChild>
        <w:div w:id="98185609">
          <w:marLeft w:val="0"/>
          <w:marRight w:val="0"/>
          <w:marTop w:val="0"/>
          <w:marBottom w:val="0"/>
          <w:divBdr>
            <w:top w:val="none" w:sz="0" w:space="0" w:color="auto"/>
            <w:left w:val="none" w:sz="0" w:space="0" w:color="auto"/>
            <w:bottom w:val="none" w:sz="0" w:space="0" w:color="auto"/>
            <w:right w:val="none" w:sz="0" w:space="0" w:color="auto"/>
          </w:divBdr>
        </w:div>
        <w:div w:id="1950813341">
          <w:marLeft w:val="0"/>
          <w:marRight w:val="0"/>
          <w:marTop w:val="0"/>
          <w:marBottom w:val="0"/>
          <w:divBdr>
            <w:top w:val="none" w:sz="0" w:space="0" w:color="auto"/>
            <w:left w:val="none" w:sz="0" w:space="0" w:color="auto"/>
            <w:bottom w:val="none" w:sz="0" w:space="0" w:color="auto"/>
            <w:right w:val="none" w:sz="0" w:space="0" w:color="auto"/>
          </w:divBdr>
        </w:div>
        <w:div w:id="15509209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leg.gov/EnactedLegislation/SessionLaws/PDF/2021-2022/SL2021-180.pdf" TargetMode="External"/><Relationship Id="rId18" Type="http://schemas.openxmlformats.org/officeDocument/2006/relationships/hyperlink" Target="https://www.ncbroadband.gov/CAB" TargetMode="External"/><Relationship Id="rId26" Type="http://schemas.openxmlformats.org/officeDocument/2006/relationships/hyperlink" Target="https://www.ncbroadband.gov/dashboards" TargetMode="External"/><Relationship Id="rId3" Type="http://schemas.openxmlformats.org/officeDocument/2006/relationships/customXml" Target="../customXml/item3.xml"/><Relationship Id="rId21" Type="http://schemas.openxmlformats.org/officeDocument/2006/relationships/hyperlink" Target="https://www.ncbroadband.gov/news/press-releases/2024/02/07/nc-broadband-division-prequalifies-internet-service-providers-multiple-state-broadband-expansion" TargetMode="External"/><Relationship Id="rId7" Type="http://schemas.openxmlformats.org/officeDocument/2006/relationships/styles" Target="styles.xml"/><Relationship Id="rId12" Type="http://schemas.openxmlformats.org/officeDocument/2006/relationships/hyperlink" Target="https://www.ncleg.gov/EnactedLegislation/SessionLaws/PDF/2021-2022/SL2021-180.pdf" TargetMode="External"/><Relationship Id="rId17" Type="http://schemas.openxmlformats.org/officeDocument/2006/relationships/hyperlink" Target="https://www.ips.state.nc.us/ips/" TargetMode="External"/><Relationship Id="rId25" Type="http://schemas.openxmlformats.org/officeDocument/2006/relationships/hyperlink" Target="https://www.ncbroadband.gov/technical-assistance/playbook" TargetMode="External"/><Relationship Id="rId2" Type="http://schemas.openxmlformats.org/officeDocument/2006/relationships/customXml" Target="../customXml/item2.xml"/><Relationship Id="rId16" Type="http://schemas.openxmlformats.org/officeDocument/2006/relationships/hyperlink" Target="https://www.ncbroadband.gov/grants/cab-grant" TargetMode="External"/><Relationship Id="rId20" Type="http://schemas.openxmlformats.org/officeDocument/2006/relationships/hyperlink" Target="https://www.ncbroadband.gov/grants/stop-gap-solu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broadband.gov/documents/american-rescue-plan/completing-access-broadband-cab-program-guidance/download?attachment" TargetMode="External"/><Relationship Id="rId5" Type="http://schemas.openxmlformats.org/officeDocument/2006/relationships/customXml" Target="../customXml/item5.xml"/><Relationship Id="rId15" Type="http://schemas.openxmlformats.org/officeDocument/2006/relationships/hyperlink" Target="https://www.ncbroadband.gov/documents/broadband-expansion-access-rfp/download?attachment" TargetMode="External"/><Relationship Id="rId23" Type="http://schemas.openxmlformats.org/officeDocument/2006/relationships/hyperlink" Target="https://www.arcgis.com/apps/dashboards/0968e0d6753b4eb59b0b70ebb361f2cb"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cbroadband.gov/polereplac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tinternet.gov/" TargetMode="External"/><Relationship Id="rId22" Type="http://schemas.openxmlformats.org/officeDocument/2006/relationships/hyperlink" Target="https://www.ncbroadband.gov/active-cab-proposal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Capital Projects Fund</ARP_x0020_Program>
  </documentManagement>
</p:properties>
</file>

<file path=customXml/itemProps1.xml><?xml version="1.0" encoding="utf-8"?>
<ds:datastoreItem xmlns:ds="http://schemas.openxmlformats.org/officeDocument/2006/customXml" ds:itemID="{57157364-F900-4D97-9CEE-746AF7247549}">
  <ds:schemaRefs>
    <ds:schemaRef ds:uri="http://schemas.microsoft.com/sharepoint/v3/contenttype/forms"/>
  </ds:schemaRefs>
</ds:datastoreItem>
</file>

<file path=customXml/itemProps2.xml><?xml version="1.0" encoding="utf-8"?>
<ds:datastoreItem xmlns:ds="http://schemas.openxmlformats.org/officeDocument/2006/customXml" ds:itemID="{C2710672-F326-435E-A1D0-CA5D7E0943C1}">
  <ds:schemaRefs>
    <ds:schemaRef ds:uri="http://schemas.microsoft.com/sharepoint/events"/>
  </ds:schemaRefs>
</ds:datastoreItem>
</file>

<file path=customXml/itemProps3.xml><?xml version="1.0" encoding="utf-8"?>
<ds:datastoreItem xmlns:ds="http://schemas.openxmlformats.org/officeDocument/2006/customXml" ds:itemID="{C1EB8E35-4526-46E6-8D3C-B6E75836C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23BB6-7063-4559-99F1-516154707186}">
  <ds:schemaRefs>
    <ds:schemaRef ds:uri="http://schemas.openxmlformats.org/officeDocument/2006/bibliography"/>
  </ds:schemaRefs>
</ds:datastoreItem>
</file>

<file path=customXml/itemProps5.xml><?xml version="1.0" encoding="utf-8"?>
<ds:datastoreItem xmlns:ds="http://schemas.openxmlformats.org/officeDocument/2006/customXml" ds:itemID="{BED924A7-91FC-4EED-8A0E-1F513314674E}">
  <ds:schemaRefs>
    <ds:schemaRef ds:uri="http://schemas.microsoft.com/office/2006/metadata/properties"/>
    <ds:schemaRef ds:uri="http://schemas.microsoft.com/office/infopath/2007/PartnerControls"/>
    <ds:schemaRef ds:uri="f70e41de-0fe8-47d8-bae5-96f488b1d7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Links>
    <vt:vector size="18" baseType="variant">
      <vt:variant>
        <vt:i4>5636204</vt:i4>
      </vt:variant>
      <vt:variant>
        <vt:i4>6</vt:i4>
      </vt:variant>
      <vt:variant>
        <vt:i4>0</vt:i4>
      </vt:variant>
      <vt:variant>
        <vt:i4>5</vt:i4>
      </vt:variant>
      <vt:variant>
        <vt:lpwstr>mailto:SLFRP@treasury.gov</vt:lpwstr>
      </vt:variant>
      <vt:variant>
        <vt:lpwstr/>
      </vt:variant>
      <vt:variant>
        <vt:i4>4915275</vt:i4>
      </vt:variant>
      <vt:variant>
        <vt:i4>3</vt:i4>
      </vt:variant>
      <vt:variant>
        <vt:i4>0</vt:i4>
      </vt:variant>
      <vt:variant>
        <vt:i4>5</vt:i4>
      </vt:variant>
      <vt:variant>
        <vt:lpwstr>http://www.treasury.gov/SLFRP</vt:lpwstr>
      </vt:variant>
      <vt:variant>
        <vt:lpwstr/>
      </vt:variant>
      <vt:variant>
        <vt:i4>3604579</vt:i4>
      </vt:variant>
      <vt:variant>
        <vt:i4>0</vt:i4>
      </vt:variant>
      <vt:variant>
        <vt:i4>0</vt:i4>
      </vt:variant>
      <vt:variant>
        <vt:i4>5</vt:i4>
      </vt:variant>
      <vt:variant>
        <vt:lpwstr>https://home.treasury.gov/system/files/136/SLFRF-Compliance-and-Reporting-Guidance.pdf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2024-07-23T20:53:00Z</dcterms:created>
  <dcterms:modified xsi:type="dcterms:W3CDTF">2024-07-25T20:36:00Z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